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E862E" w14:textId="77777777" w:rsidR="00B56F4A" w:rsidRPr="00C61C08" w:rsidRDefault="00B56F4A" w:rsidP="00BF114F">
      <w:pPr>
        <w:spacing w:after="0" w:line="480" w:lineRule="auto"/>
        <w:rPr>
          <w:rFonts w:ascii="Garamond" w:hAnsi="Garamond"/>
          <w:sz w:val="24"/>
          <w:szCs w:val="24"/>
          <w:lang w:val="en-GB"/>
        </w:rPr>
      </w:pPr>
    </w:p>
    <w:p w14:paraId="46DE74F1" w14:textId="77777777" w:rsidR="00B56F4A" w:rsidRPr="00C61C08" w:rsidRDefault="00B56F4A" w:rsidP="00B645FB">
      <w:pPr>
        <w:spacing w:after="0" w:line="480" w:lineRule="auto"/>
        <w:jc w:val="center"/>
        <w:rPr>
          <w:rFonts w:ascii="Garamond" w:hAnsi="Garamond"/>
          <w:sz w:val="36"/>
          <w:szCs w:val="36"/>
          <w:lang w:val="en-GB"/>
        </w:rPr>
      </w:pPr>
      <w:r w:rsidRPr="00C61C08">
        <w:rPr>
          <w:rFonts w:ascii="Garamond" w:hAnsi="Garamond"/>
          <w:sz w:val="36"/>
          <w:szCs w:val="36"/>
          <w:lang w:val="en-GB"/>
        </w:rPr>
        <w:t>Social Trust and Patterns</w:t>
      </w:r>
      <w:r w:rsidR="00FA69BF" w:rsidRPr="00C61C08">
        <w:rPr>
          <w:rFonts w:ascii="Garamond" w:hAnsi="Garamond"/>
          <w:sz w:val="36"/>
          <w:szCs w:val="36"/>
          <w:lang w:val="en-GB"/>
        </w:rPr>
        <w:t xml:space="preserve"> of Growth</w:t>
      </w:r>
    </w:p>
    <w:p w14:paraId="5F392069" w14:textId="77777777" w:rsidR="00B56F4A" w:rsidRPr="00C61C08" w:rsidRDefault="00B56F4A" w:rsidP="00B645FB">
      <w:pPr>
        <w:spacing w:after="0" w:line="480" w:lineRule="auto"/>
        <w:jc w:val="center"/>
        <w:rPr>
          <w:rFonts w:ascii="Garamond" w:hAnsi="Garamond"/>
          <w:sz w:val="24"/>
          <w:szCs w:val="24"/>
          <w:lang w:val="en-GB"/>
        </w:rPr>
      </w:pPr>
      <w:r w:rsidRPr="00C61C08">
        <w:rPr>
          <w:rFonts w:ascii="Garamond" w:hAnsi="Garamond"/>
          <w:sz w:val="24"/>
          <w:szCs w:val="24"/>
          <w:lang w:val="en-GB"/>
        </w:rPr>
        <w:t>Christian Bjørnskov</w:t>
      </w:r>
      <w:r w:rsidR="00814A9C" w:rsidRPr="00C61C08">
        <w:rPr>
          <w:rStyle w:val="Fodnotehenvisning"/>
          <w:rFonts w:ascii="Garamond" w:hAnsi="Garamond"/>
          <w:sz w:val="24"/>
          <w:szCs w:val="24"/>
          <w:lang w:val="en-GB"/>
        </w:rPr>
        <w:footnoteReference w:customMarkFollows="1" w:id="1"/>
        <w:t>*</w:t>
      </w:r>
    </w:p>
    <w:p w14:paraId="2D9D3456" w14:textId="77777777" w:rsidR="00B56F4A" w:rsidRPr="00C61C08" w:rsidRDefault="00B56F4A" w:rsidP="00B645FB">
      <w:pPr>
        <w:spacing w:after="0" w:line="480" w:lineRule="auto"/>
        <w:jc w:val="center"/>
        <w:rPr>
          <w:rFonts w:ascii="Garamond" w:hAnsi="Garamond"/>
          <w:sz w:val="24"/>
          <w:szCs w:val="24"/>
          <w:lang w:val="en-GB"/>
        </w:rPr>
      </w:pPr>
      <w:r w:rsidRPr="00C61C08">
        <w:rPr>
          <w:rFonts w:ascii="Garamond" w:hAnsi="Garamond"/>
          <w:sz w:val="24"/>
          <w:szCs w:val="24"/>
          <w:lang w:val="en-GB"/>
        </w:rPr>
        <w:t xml:space="preserve">Aarhus University and </w:t>
      </w:r>
      <w:r w:rsidR="00905576" w:rsidRPr="00C61C08">
        <w:rPr>
          <w:rFonts w:ascii="Garamond" w:hAnsi="Garamond"/>
          <w:sz w:val="24"/>
          <w:szCs w:val="24"/>
          <w:lang w:val="en-GB"/>
        </w:rPr>
        <w:t xml:space="preserve">the </w:t>
      </w:r>
      <w:r w:rsidRPr="00C61C08">
        <w:rPr>
          <w:rFonts w:ascii="Garamond" w:hAnsi="Garamond"/>
          <w:sz w:val="24"/>
          <w:szCs w:val="24"/>
          <w:lang w:val="en-GB"/>
        </w:rPr>
        <w:t>Research Institute of Industrial Economics</w:t>
      </w:r>
    </w:p>
    <w:p w14:paraId="02ED9911" w14:textId="77777777" w:rsidR="00413E43" w:rsidRPr="00C61C08" w:rsidRDefault="00FF5EC5" w:rsidP="00B645FB">
      <w:pPr>
        <w:spacing w:after="0" w:line="480" w:lineRule="auto"/>
        <w:jc w:val="center"/>
        <w:rPr>
          <w:rFonts w:ascii="Garamond" w:hAnsi="Garamond"/>
          <w:sz w:val="24"/>
          <w:szCs w:val="24"/>
          <w:lang w:val="en-GB"/>
        </w:rPr>
      </w:pPr>
      <w:r>
        <w:rPr>
          <w:rFonts w:ascii="Garamond" w:hAnsi="Garamond"/>
          <w:sz w:val="24"/>
          <w:szCs w:val="24"/>
          <w:lang w:val="en-GB"/>
        </w:rPr>
        <w:t>2</w:t>
      </w:r>
      <w:r w:rsidR="00EF729A" w:rsidRPr="00C61C08">
        <w:rPr>
          <w:rFonts w:ascii="Garamond" w:hAnsi="Garamond"/>
          <w:sz w:val="24"/>
          <w:szCs w:val="24"/>
          <w:lang w:val="en-GB"/>
        </w:rPr>
        <w:t>1</w:t>
      </w:r>
      <w:r w:rsidR="00791F34">
        <w:rPr>
          <w:rFonts w:ascii="Garamond" w:hAnsi="Garamond"/>
          <w:sz w:val="24"/>
          <w:szCs w:val="24"/>
          <w:lang w:val="en-GB"/>
        </w:rPr>
        <w:t xml:space="preserve"> </w:t>
      </w:r>
      <w:r w:rsidR="00224BC6">
        <w:rPr>
          <w:rFonts w:ascii="Garamond" w:hAnsi="Garamond"/>
          <w:sz w:val="24"/>
          <w:szCs w:val="24"/>
          <w:lang w:val="en-GB"/>
        </w:rPr>
        <w:t>February</w:t>
      </w:r>
      <w:r w:rsidR="00791F34">
        <w:rPr>
          <w:rFonts w:ascii="Garamond" w:hAnsi="Garamond"/>
          <w:sz w:val="24"/>
          <w:szCs w:val="24"/>
          <w:lang w:val="en-GB"/>
        </w:rPr>
        <w:t xml:space="preserve"> 2020</w:t>
      </w:r>
    </w:p>
    <w:p w14:paraId="7015E223" w14:textId="77777777" w:rsidR="00B56F4A" w:rsidRPr="00C61C08" w:rsidRDefault="00B56F4A" w:rsidP="00B645FB">
      <w:pPr>
        <w:spacing w:after="0" w:line="480" w:lineRule="auto"/>
        <w:rPr>
          <w:rFonts w:ascii="Garamond" w:hAnsi="Garamond"/>
          <w:sz w:val="24"/>
          <w:szCs w:val="24"/>
          <w:lang w:val="en-GB"/>
        </w:rPr>
      </w:pPr>
    </w:p>
    <w:p w14:paraId="12914511" w14:textId="77777777" w:rsidR="000E3481" w:rsidRPr="00C61C08" w:rsidRDefault="00B56F4A" w:rsidP="001102D8">
      <w:pPr>
        <w:spacing w:after="0" w:line="480" w:lineRule="auto"/>
        <w:jc w:val="both"/>
        <w:rPr>
          <w:rFonts w:ascii="Garamond" w:hAnsi="Garamond"/>
          <w:sz w:val="24"/>
          <w:szCs w:val="24"/>
          <w:lang w:val="en-GB"/>
        </w:rPr>
      </w:pPr>
      <w:r w:rsidRPr="00C61C08">
        <w:rPr>
          <w:rFonts w:ascii="Garamond" w:hAnsi="Garamond"/>
          <w:sz w:val="24"/>
          <w:szCs w:val="24"/>
          <w:lang w:val="en-GB"/>
        </w:rPr>
        <w:t xml:space="preserve">Abstract: </w:t>
      </w:r>
      <w:r w:rsidR="00EB107F" w:rsidRPr="00C61C08">
        <w:rPr>
          <w:rFonts w:ascii="Garamond" w:hAnsi="Garamond"/>
          <w:sz w:val="24"/>
          <w:szCs w:val="24"/>
          <w:lang w:val="en-GB"/>
        </w:rPr>
        <w:t xml:space="preserve">The association between social trust and long-run economic growth is well-documented. However, </w:t>
      </w:r>
      <w:r w:rsidR="0040352D" w:rsidRPr="00C61C08">
        <w:rPr>
          <w:rFonts w:ascii="Garamond" w:hAnsi="Garamond"/>
          <w:sz w:val="24"/>
          <w:szCs w:val="24"/>
          <w:lang w:val="en-GB"/>
        </w:rPr>
        <w:t xml:space="preserve">which determinants of growth are affected by social trust remains an open question. This paper therefore explores to which extent social trust affects </w:t>
      </w:r>
      <w:r w:rsidR="002B498E" w:rsidRPr="00C61C08">
        <w:rPr>
          <w:rFonts w:ascii="Garamond" w:hAnsi="Garamond"/>
          <w:sz w:val="24"/>
          <w:szCs w:val="24"/>
          <w:lang w:val="en-GB"/>
        </w:rPr>
        <w:t>t</w:t>
      </w:r>
      <w:r w:rsidR="00C16A44" w:rsidRPr="00C61C08">
        <w:rPr>
          <w:rFonts w:ascii="Garamond" w:hAnsi="Garamond"/>
          <w:sz w:val="24"/>
          <w:szCs w:val="24"/>
          <w:lang w:val="en-GB"/>
        </w:rPr>
        <w:t>he</w:t>
      </w:r>
      <w:r w:rsidR="0040352D" w:rsidRPr="00C61C08">
        <w:rPr>
          <w:rFonts w:ascii="Garamond" w:hAnsi="Garamond"/>
          <w:sz w:val="24"/>
          <w:szCs w:val="24"/>
          <w:lang w:val="en-GB"/>
        </w:rPr>
        <w:t xml:space="preserve"> rate of factor accumulation versus productivity improvements.</w:t>
      </w:r>
      <w:r w:rsidR="00920E1E" w:rsidRPr="00C61C08">
        <w:rPr>
          <w:rFonts w:ascii="Garamond" w:hAnsi="Garamond"/>
          <w:sz w:val="24"/>
          <w:szCs w:val="24"/>
          <w:lang w:val="en-GB"/>
        </w:rPr>
        <w:t xml:space="preserve"> </w:t>
      </w:r>
      <w:r w:rsidR="002B498E" w:rsidRPr="00C61C08">
        <w:rPr>
          <w:rFonts w:ascii="Garamond" w:hAnsi="Garamond"/>
          <w:sz w:val="24"/>
          <w:szCs w:val="24"/>
          <w:lang w:val="en-GB"/>
        </w:rPr>
        <w:t>P</w:t>
      </w:r>
      <w:r w:rsidR="00F77975" w:rsidRPr="00C61C08">
        <w:rPr>
          <w:rFonts w:ascii="Garamond" w:hAnsi="Garamond"/>
          <w:sz w:val="24"/>
          <w:szCs w:val="24"/>
          <w:lang w:val="en-GB"/>
        </w:rPr>
        <w:t xml:space="preserve">revious studies indicate that social trust could affect both the accumulation of physical and human capital and the rate of productivity increases. </w:t>
      </w:r>
      <w:r w:rsidR="000503F0" w:rsidRPr="00C61C08">
        <w:rPr>
          <w:rFonts w:ascii="Garamond" w:hAnsi="Garamond"/>
          <w:sz w:val="24"/>
          <w:szCs w:val="24"/>
          <w:lang w:val="en-GB"/>
        </w:rPr>
        <w:t>E</w:t>
      </w:r>
      <w:r w:rsidR="00F77975" w:rsidRPr="00C61C08">
        <w:rPr>
          <w:rFonts w:ascii="Garamond" w:hAnsi="Garamond"/>
          <w:sz w:val="24"/>
          <w:szCs w:val="24"/>
          <w:lang w:val="en-GB"/>
        </w:rPr>
        <w:t xml:space="preserve">xisting literature also indicates that part of the growth effects may be due to how trust affects the quality of formal institutions. </w:t>
      </w:r>
      <w:r w:rsidR="00B62B19" w:rsidRPr="00C61C08">
        <w:rPr>
          <w:rFonts w:ascii="Garamond" w:hAnsi="Garamond"/>
          <w:sz w:val="24"/>
          <w:szCs w:val="24"/>
          <w:lang w:val="en-GB"/>
        </w:rPr>
        <w:t xml:space="preserve">The effects of trust are estimated </w:t>
      </w:r>
      <w:r w:rsidR="002B498E" w:rsidRPr="00C61C08">
        <w:rPr>
          <w:rFonts w:ascii="Garamond" w:hAnsi="Garamond"/>
          <w:sz w:val="24"/>
          <w:szCs w:val="24"/>
          <w:lang w:val="en-GB"/>
        </w:rPr>
        <w:t>in</w:t>
      </w:r>
      <w:r w:rsidR="00F77975" w:rsidRPr="00C61C08">
        <w:rPr>
          <w:rFonts w:ascii="Garamond" w:hAnsi="Garamond"/>
          <w:sz w:val="24"/>
          <w:szCs w:val="24"/>
          <w:lang w:val="en-GB"/>
        </w:rPr>
        <w:t xml:space="preserve"> a panel of 64 countries observed in five-year periods between 1977 and 2017</w:t>
      </w:r>
      <w:r w:rsidR="002B498E" w:rsidRPr="00C61C08">
        <w:rPr>
          <w:rFonts w:ascii="Garamond" w:hAnsi="Garamond"/>
          <w:sz w:val="24"/>
          <w:szCs w:val="24"/>
          <w:lang w:val="en-GB"/>
        </w:rPr>
        <w:t xml:space="preserve">, </w:t>
      </w:r>
      <w:r w:rsidR="00B62B19" w:rsidRPr="00C61C08">
        <w:rPr>
          <w:rFonts w:ascii="Garamond" w:hAnsi="Garamond"/>
          <w:sz w:val="24"/>
          <w:szCs w:val="24"/>
          <w:lang w:val="en-GB"/>
        </w:rPr>
        <w:t xml:space="preserve">using growth accounting to separate patterns of growth. The </w:t>
      </w:r>
      <w:r w:rsidR="000E3481" w:rsidRPr="00C61C08">
        <w:rPr>
          <w:rFonts w:ascii="Garamond" w:hAnsi="Garamond"/>
          <w:sz w:val="24"/>
          <w:szCs w:val="24"/>
          <w:lang w:val="en-GB"/>
        </w:rPr>
        <w:t xml:space="preserve">results unequivocally show that social trust predominantly affects long-run growth </w:t>
      </w:r>
      <w:r w:rsidR="00C137DF" w:rsidRPr="00C61C08">
        <w:rPr>
          <w:rFonts w:ascii="Garamond" w:hAnsi="Garamond"/>
          <w:sz w:val="24"/>
          <w:szCs w:val="24"/>
          <w:lang w:val="en-GB"/>
        </w:rPr>
        <w:t>by affecting the growth of productivity</w:t>
      </w:r>
      <w:r w:rsidR="00B62B19" w:rsidRPr="00C61C08">
        <w:rPr>
          <w:rFonts w:ascii="Garamond" w:hAnsi="Garamond"/>
          <w:sz w:val="24"/>
          <w:szCs w:val="24"/>
          <w:lang w:val="en-GB"/>
        </w:rPr>
        <w:t xml:space="preserve"> and that only a</w:t>
      </w:r>
      <w:r w:rsidR="00BD5CA1" w:rsidRPr="00C61C08">
        <w:rPr>
          <w:rFonts w:ascii="Garamond" w:hAnsi="Garamond"/>
          <w:sz w:val="24"/>
          <w:szCs w:val="24"/>
          <w:lang w:val="en-GB"/>
        </w:rPr>
        <w:t xml:space="preserve"> small</w:t>
      </w:r>
      <w:r w:rsidR="00B62B19" w:rsidRPr="00C61C08">
        <w:rPr>
          <w:rFonts w:ascii="Garamond" w:hAnsi="Garamond"/>
          <w:sz w:val="24"/>
          <w:szCs w:val="24"/>
          <w:lang w:val="en-GB"/>
        </w:rPr>
        <w:t xml:space="preserve"> share of that effect runs through the effects of trust on formal institutions</w:t>
      </w:r>
      <w:r w:rsidR="00C137DF" w:rsidRPr="00C61C08">
        <w:rPr>
          <w:rFonts w:ascii="Garamond" w:hAnsi="Garamond"/>
          <w:sz w:val="24"/>
          <w:szCs w:val="24"/>
          <w:lang w:val="en-GB"/>
        </w:rPr>
        <w:t xml:space="preserve">. </w:t>
      </w:r>
    </w:p>
    <w:p w14:paraId="6A135A64" w14:textId="77777777" w:rsidR="00B56F4A" w:rsidRPr="00C61C08" w:rsidRDefault="00B56F4A" w:rsidP="001102D8">
      <w:pPr>
        <w:spacing w:after="0" w:line="480" w:lineRule="auto"/>
        <w:jc w:val="both"/>
        <w:rPr>
          <w:rFonts w:ascii="Garamond" w:hAnsi="Garamond"/>
          <w:sz w:val="24"/>
          <w:szCs w:val="24"/>
          <w:lang w:val="en-GB"/>
        </w:rPr>
      </w:pPr>
      <w:r w:rsidRPr="00C61C08">
        <w:rPr>
          <w:rFonts w:ascii="Garamond" w:hAnsi="Garamond"/>
          <w:sz w:val="24"/>
          <w:szCs w:val="24"/>
          <w:lang w:val="en-GB"/>
        </w:rPr>
        <w:t>Keywords:</w:t>
      </w:r>
      <w:r w:rsidR="003F772E" w:rsidRPr="00C61C08">
        <w:rPr>
          <w:rFonts w:ascii="Garamond" w:hAnsi="Garamond"/>
          <w:sz w:val="24"/>
          <w:szCs w:val="24"/>
          <w:lang w:val="en-GB"/>
        </w:rPr>
        <w:t xml:space="preserve"> social trust, economic growth, economic development</w:t>
      </w:r>
      <w:r w:rsidR="00C00A76" w:rsidRPr="00C61C08">
        <w:rPr>
          <w:rFonts w:ascii="Garamond" w:hAnsi="Garamond"/>
          <w:sz w:val="24"/>
          <w:szCs w:val="24"/>
          <w:lang w:val="en-GB"/>
        </w:rPr>
        <w:t>, institutions</w:t>
      </w:r>
    </w:p>
    <w:p w14:paraId="037F9788" w14:textId="77777777" w:rsidR="00B56F4A" w:rsidRPr="00C61C08" w:rsidRDefault="00B56F4A" w:rsidP="001102D8">
      <w:pPr>
        <w:spacing w:after="0" w:line="480" w:lineRule="auto"/>
        <w:jc w:val="both"/>
        <w:rPr>
          <w:rFonts w:ascii="Garamond" w:hAnsi="Garamond"/>
          <w:sz w:val="24"/>
          <w:szCs w:val="24"/>
          <w:lang w:val="en-GB"/>
        </w:rPr>
      </w:pPr>
      <w:r w:rsidRPr="00C61C08">
        <w:rPr>
          <w:rFonts w:ascii="Garamond" w:hAnsi="Garamond"/>
          <w:sz w:val="24"/>
          <w:szCs w:val="24"/>
          <w:lang w:val="en-GB"/>
        </w:rPr>
        <w:t>JEL Codes:</w:t>
      </w:r>
      <w:r w:rsidR="00670919" w:rsidRPr="00C61C08">
        <w:rPr>
          <w:rFonts w:ascii="Garamond" w:hAnsi="Garamond"/>
          <w:sz w:val="24"/>
          <w:szCs w:val="24"/>
          <w:lang w:val="en-GB"/>
        </w:rPr>
        <w:t xml:space="preserve"> O10, N40, Z13</w:t>
      </w:r>
    </w:p>
    <w:p w14:paraId="50E4F0C8" w14:textId="77777777" w:rsidR="00D83736" w:rsidRPr="00C61C08" w:rsidRDefault="00D83736" w:rsidP="001102D8">
      <w:pPr>
        <w:spacing w:after="0" w:line="480" w:lineRule="auto"/>
        <w:jc w:val="both"/>
        <w:rPr>
          <w:rFonts w:ascii="Garamond" w:hAnsi="Garamond"/>
          <w:sz w:val="24"/>
          <w:szCs w:val="24"/>
          <w:lang w:val="en-GB"/>
        </w:rPr>
      </w:pPr>
    </w:p>
    <w:p w14:paraId="79F60138" w14:textId="77777777" w:rsidR="00B62B19" w:rsidRPr="00C61C08" w:rsidRDefault="00B62B19" w:rsidP="001102D8">
      <w:pPr>
        <w:spacing w:after="0" w:line="480" w:lineRule="auto"/>
        <w:jc w:val="both"/>
        <w:rPr>
          <w:rFonts w:ascii="Garamond" w:hAnsi="Garamond"/>
          <w:sz w:val="24"/>
          <w:szCs w:val="24"/>
          <w:lang w:val="en-GB"/>
        </w:rPr>
      </w:pPr>
    </w:p>
    <w:p w14:paraId="6D99B601" w14:textId="77777777" w:rsidR="00B56F4A" w:rsidRPr="00C61C08" w:rsidRDefault="00C479DA" w:rsidP="001102D8">
      <w:pPr>
        <w:spacing w:after="0" w:line="480" w:lineRule="auto"/>
        <w:jc w:val="both"/>
        <w:rPr>
          <w:rFonts w:ascii="Garamond" w:hAnsi="Garamond"/>
          <w:sz w:val="24"/>
          <w:szCs w:val="24"/>
          <w:lang w:val="en-GB"/>
        </w:rPr>
      </w:pPr>
      <w:r w:rsidRPr="00C61C08">
        <w:rPr>
          <w:rFonts w:ascii="Garamond" w:hAnsi="Garamond"/>
          <w:sz w:val="24"/>
          <w:szCs w:val="24"/>
          <w:lang w:val="en-GB"/>
        </w:rPr>
        <w:lastRenderedPageBreak/>
        <w:t xml:space="preserve">1. </w:t>
      </w:r>
      <w:r w:rsidR="00B56F4A" w:rsidRPr="00C61C08">
        <w:rPr>
          <w:rFonts w:ascii="Garamond" w:hAnsi="Garamond"/>
          <w:sz w:val="24"/>
          <w:szCs w:val="24"/>
          <w:lang w:val="en-GB"/>
        </w:rPr>
        <w:t>Introduction</w:t>
      </w:r>
    </w:p>
    <w:p w14:paraId="3CE83D86" w14:textId="77777777" w:rsidR="007876B1" w:rsidRPr="00C61C08" w:rsidRDefault="004B7239" w:rsidP="001102D8">
      <w:pPr>
        <w:spacing w:after="0" w:line="480" w:lineRule="auto"/>
        <w:jc w:val="both"/>
        <w:rPr>
          <w:rFonts w:ascii="Garamond" w:hAnsi="Garamond"/>
          <w:sz w:val="24"/>
          <w:szCs w:val="24"/>
          <w:lang w:val="en-GB"/>
        </w:rPr>
      </w:pPr>
      <w:r w:rsidRPr="00C61C08">
        <w:rPr>
          <w:rFonts w:ascii="Garamond" w:hAnsi="Garamond"/>
          <w:sz w:val="24"/>
          <w:szCs w:val="24"/>
          <w:lang w:val="en-GB"/>
        </w:rPr>
        <w:t>Since the seminal work by</w:t>
      </w:r>
      <w:r w:rsidR="003451FC" w:rsidRPr="00C61C08">
        <w:rPr>
          <w:rFonts w:ascii="Garamond" w:hAnsi="Garamond"/>
          <w:sz w:val="24"/>
          <w:szCs w:val="24"/>
          <w:lang w:val="en-GB"/>
        </w:rPr>
        <w:t xml:space="preserve"> </w:t>
      </w:r>
      <w:r w:rsidR="00B56F4A" w:rsidRPr="00C61C08">
        <w:rPr>
          <w:rFonts w:ascii="Garamond" w:hAnsi="Garamond"/>
          <w:sz w:val="24"/>
          <w:szCs w:val="24"/>
          <w:lang w:val="en-GB"/>
        </w:rPr>
        <w:t>Knack and Keefer (1997)</w:t>
      </w:r>
      <w:r w:rsidR="00C61C08" w:rsidRPr="00C61C08">
        <w:rPr>
          <w:rFonts w:ascii="Garamond" w:hAnsi="Garamond"/>
          <w:sz w:val="24"/>
          <w:szCs w:val="24"/>
          <w:lang w:val="en-GB"/>
        </w:rPr>
        <w:t>, economists have recognis</w:t>
      </w:r>
      <w:r w:rsidR="003451FC" w:rsidRPr="00C61C08">
        <w:rPr>
          <w:rFonts w:ascii="Garamond" w:hAnsi="Garamond"/>
          <w:sz w:val="24"/>
          <w:szCs w:val="24"/>
          <w:lang w:val="en-GB"/>
        </w:rPr>
        <w:t xml:space="preserve">ed that social trust is a robust determinant of long-run economic growth. </w:t>
      </w:r>
      <w:r w:rsidR="007876B1" w:rsidRPr="00C61C08">
        <w:rPr>
          <w:rFonts w:ascii="Garamond" w:hAnsi="Garamond"/>
          <w:sz w:val="24"/>
          <w:szCs w:val="24"/>
          <w:lang w:val="en-GB"/>
        </w:rPr>
        <w:t>Subsequent research has elaborated on the association, shown that it is at least as robust as other more broadly accepted determinants of growth, and explored under which conditions it applies (</w:t>
      </w:r>
      <w:proofErr w:type="spellStart"/>
      <w:r w:rsidR="007876B1" w:rsidRPr="00C61C08">
        <w:rPr>
          <w:rFonts w:ascii="Garamond" w:hAnsi="Garamond"/>
          <w:sz w:val="24"/>
          <w:szCs w:val="24"/>
          <w:lang w:val="en-GB"/>
        </w:rPr>
        <w:t>Whiteley</w:t>
      </w:r>
      <w:proofErr w:type="spellEnd"/>
      <w:r w:rsidR="007876B1" w:rsidRPr="00C61C08">
        <w:rPr>
          <w:rFonts w:ascii="Garamond" w:hAnsi="Garamond"/>
          <w:sz w:val="24"/>
          <w:szCs w:val="24"/>
          <w:lang w:val="en-GB"/>
        </w:rPr>
        <w:t xml:space="preserve">, 2000; Zak and Knack, 2001; </w:t>
      </w:r>
      <w:proofErr w:type="spellStart"/>
      <w:r w:rsidR="00121007" w:rsidRPr="00C61C08">
        <w:rPr>
          <w:rFonts w:ascii="Garamond" w:hAnsi="Garamond"/>
          <w:sz w:val="24"/>
          <w:szCs w:val="24"/>
          <w:lang w:val="en-GB"/>
        </w:rPr>
        <w:t>Beugelsdijk</w:t>
      </w:r>
      <w:proofErr w:type="spellEnd"/>
      <w:r w:rsidR="00121007" w:rsidRPr="00C61C08">
        <w:rPr>
          <w:rFonts w:ascii="Garamond" w:hAnsi="Garamond"/>
          <w:sz w:val="24"/>
          <w:szCs w:val="24"/>
          <w:lang w:val="en-GB"/>
        </w:rPr>
        <w:t xml:space="preserve"> et al., 2004; </w:t>
      </w:r>
      <w:proofErr w:type="spellStart"/>
      <w:r w:rsidR="007876B1" w:rsidRPr="00C61C08">
        <w:rPr>
          <w:rFonts w:ascii="Garamond" w:hAnsi="Garamond"/>
          <w:sz w:val="24"/>
          <w:szCs w:val="24"/>
          <w:lang w:val="en-GB"/>
        </w:rPr>
        <w:t>Horv</w:t>
      </w:r>
      <w:r w:rsidR="001E3B6D" w:rsidRPr="00C61C08">
        <w:rPr>
          <w:rFonts w:ascii="Garamond" w:hAnsi="Garamond"/>
          <w:sz w:val="24"/>
          <w:szCs w:val="24"/>
          <w:lang w:val="en-GB"/>
        </w:rPr>
        <w:t>áth</w:t>
      </w:r>
      <w:proofErr w:type="spellEnd"/>
      <w:r w:rsidR="001E3B6D" w:rsidRPr="00C61C08">
        <w:rPr>
          <w:rFonts w:ascii="Garamond" w:hAnsi="Garamond"/>
          <w:sz w:val="24"/>
          <w:szCs w:val="24"/>
          <w:lang w:val="en-GB"/>
        </w:rPr>
        <w:t>, 2013</w:t>
      </w:r>
      <w:r w:rsidR="007876B1" w:rsidRPr="00C61C08">
        <w:rPr>
          <w:rFonts w:ascii="Garamond" w:hAnsi="Garamond"/>
          <w:sz w:val="24"/>
          <w:szCs w:val="24"/>
          <w:lang w:val="en-GB"/>
        </w:rPr>
        <w:t>)</w:t>
      </w:r>
      <w:r w:rsidR="001E3B6D" w:rsidRPr="00C61C08">
        <w:rPr>
          <w:rFonts w:ascii="Garamond" w:hAnsi="Garamond"/>
          <w:sz w:val="24"/>
          <w:szCs w:val="24"/>
          <w:lang w:val="en-GB"/>
        </w:rPr>
        <w:t>. Putnam’s (1993) claim that social trust contributes to good governance and the quality of formal institutions has also held up in subsequent research, indicating that part of the trust effect may run through the consequences of formal governance institutions (Knack, 2002; Bjørnskov, 2018).</w:t>
      </w:r>
    </w:p>
    <w:p w14:paraId="348D0C95" w14:textId="77777777" w:rsidR="003302B4" w:rsidRPr="00C61C08" w:rsidRDefault="00E40517"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 xml:space="preserve">Yet, it remains an open question </w:t>
      </w:r>
      <w:r w:rsidRPr="00C61C08">
        <w:rPr>
          <w:rFonts w:ascii="Garamond" w:hAnsi="Garamond"/>
          <w:i/>
          <w:sz w:val="24"/>
          <w:szCs w:val="24"/>
          <w:lang w:val="en-GB"/>
        </w:rPr>
        <w:t xml:space="preserve">how </w:t>
      </w:r>
      <w:r w:rsidRPr="00C61C08">
        <w:rPr>
          <w:rFonts w:ascii="Garamond" w:hAnsi="Garamond"/>
          <w:sz w:val="24"/>
          <w:szCs w:val="24"/>
          <w:lang w:val="en-GB"/>
        </w:rPr>
        <w:t xml:space="preserve">social trust affects long-run economic growth and </w:t>
      </w:r>
      <w:proofErr w:type="gramStart"/>
      <w:r w:rsidRPr="00C61C08">
        <w:rPr>
          <w:rFonts w:ascii="Garamond" w:hAnsi="Garamond"/>
          <w:sz w:val="24"/>
          <w:szCs w:val="24"/>
          <w:lang w:val="en-GB"/>
        </w:rPr>
        <w:t>in particular if</w:t>
      </w:r>
      <w:proofErr w:type="gramEnd"/>
      <w:r w:rsidRPr="00C61C08">
        <w:rPr>
          <w:rFonts w:ascii="Garamond" w:hAnsi="Garamond"/>
          <w:sz w:val="24"/>
          <w:szCs w:val="24"/>
          <w:lang w:val="en-GB"/>
        </w:rPr>
        <w:t xml:space="preserve"> the effects mainly</w:t>
      </w:r>
      <w:r w:rsidR="003B6065" w:rsidRPr="00C61C08">
        <w:rPr>
          <w:rFonts w:ascii="Garamond" w:hAnsi="Garamond"/>
          <w:sz w:val="24"/>
          <w:szCs w:val="24"/>
          <w:lang w:val="en-GB"/>
        </w:rPr>
        <w:t xml:space="preserve"> work through </w:t>
      </w:r>
      <w:r w:rsidRPr="00C61C08">
        <w:rPr>
          <w:rFonts w:ascii="Garamond" w:hAnsi="Garamond"/>
          <w:sz w:val="24"/>
          <w:szCs w:val="24"/>
          <w:lang w:val="en-GB"/>
        </w:rPr>
        <w:t>factor accumulation or factor productivity. Existing research finds evidence of both types of growth patterns, with s</w:t>
      </w:r>
      <w:r w:rsidR="00F61FB1" w:rsidRPr="00C61C08">
        <w:rPr>
          <w:rFonts w:ascii="Garamond" w:hAnsi="Garamond"/>
          <w:sz w:val="24"/>
          <w:szCs w:val="24"/>
          <w:lang w:val="en-GB"/>
        </w:rPr>
        <w:t xml:space="preserve">ome studies </w:t>
      </w:r>
      <w:r w:rsidRPr="00C61C08">
        <w:rPr>
          <w:rFonts w:ascii="Garamond" w:hAnsi="Garamond"/>
          <w:sz w:val="24"/>
          <w:szCs w:val="24"/>
          <w:lang w:val="en-GB"/>
        </w:rPr>
        <w:t xml:space="preserve">finding </w:t>
      </w:r>
      <w:r w:rsidR="00F61FB1" w:rsidRPr="00C61C08">
        <w:rPr>
          <w:rFonts w:ascii="Garamond" w:hAnsi="Garamond"/>
          <w:sz w:val="24"/>
          <w:szCs w:val="24"/>
          <w:lang w:val="en-GB"/>
        </w:rPr>
        <w:t xml:space="preserve">that trust is associated with the </w:t>
      </w:r>
      <w:r w:rsidR="00723637" w:rsidRPr="00C61C08">
        <w:rPr>
          <w:rFonts w:ascii="Garamond" w:hAnsi="Garamond"/>
          <w:sz w:val="24"/>
          <w:szCs w:val="24"/>
          <w:lang w:val="en-GB"/>
        </w:rPr>
        <w:t>accumulation</w:t>
      </w:r>
      <w:r w:rsidR="00F61FB1" w:rsidRPr="00C61C08">
        <w:rPr>
          <w:rFonts w:ascii="Garamond" w:hAnsi="Garamond"/>
          <w:sz w:val="24"/>
          <w:szCs w:val="24"/>
          <w:lang w:val="en-GB"/>
        </w:rPr>
        <w:t xml:space="preserve"> of both physical capital and education</w:t>
      </w:r>
      <w:r w:rsidR="00723637" w:rsidRPr="00C61C08">
        <w:rPr>
          <w:rFonts w:ascii="Garamond" w:hAnsi="Garamond"/>
          <w:sz w:val="24"/>
          <w:szCs w:val="24"/>
          <w:lang w:val="en-GB"/>
        </w:rPr>
        <w:t xml:space="preserve"> (Zak and Knack, 2001; </w:t>
      </w:r>
      <w:proofErr w:type="spellStart"/>
      <w:r w:rsidR="00723637" w:rsidRPr="00C61C08">
        <w:rPr>
          <w:rFonts w:ascii="Garamond" w:hAnsi="Garamond"/>
          <w:sz w:val="24"/>
          <w:szCs w:val="24"/>
          <w:lang w:val="en-GB"/>
        </w:rPr>
        <w:t>Dearmon</w:t>
      </w:r>
      <w:proofErr w:type="spellEnd"/>
      <w:r w:rsidR="00723637" w:rsidRPr="00C61C08">
        <w:rPr>
          <w:rFonts w:ascii="Garamond" w:hAnsi="Garamond"/>
          <w:sz w:val="24"/>
          <w:szCs w:val="24"/>
          <w:lang w:val="en-GB"/>
        </w:rPr>
        <w:t xml:space="preserve"> and Grier, 2011)</w:t>
      </w:r>
      <w:r w:rsidR="00F61FB1" w:rsidRPr="00C61C08">
        <w:rPr>
          <w:rFonts w:ascii="Garamond" w:hAnsi="Garamond"/>
          <w:sz w:val="24"/>
          <w:szCs w:val="24"/>
          <w:lang w:val="en-GB"/>
        </w:rPr>
        <w:t xml:space="preserve">. </w:t>
      </w:r>
      <w:r w:rsidR="003E2974" w:rsidRPr="00C61C08">
        <w:rPr>
          <w:rFonts w:ascii="Garamond" w:hAnsi="Garamond"/>
          <w:sz w:val="24"/>
          <w:szCs w:val="24"/>
          <w:lang w:val="en-GB"/>
        </w:rPr>
        <w:t>However, other more recent studies indicate that social trust primarily affect</w:t>
      </w:r>
      <w:r w:rsidR="00791F34">
        <w:rPr>
          <w:rFonts w:ascii="Garamond" w:hAnsi="Garamond"/>
          <w:sz w:val="24"/>
          <w:szCs w:val="24"/>
          <w:lang w:val="en-GB"/>
        </w:rPr>
        <w:t>s</w:t>
      </w:r>
      <w:r w:rsidR="003E2974" w:rsidRPr="00C61C08">
        <w:rPr>
          <w:rFonts w:ascii="Garamond" w:hAnsi="Garamond"/>
          <w:sz w:val="24"/>
          <w:szCs w:val="24"/>
          <w:lang w:val="en-GB"/>
        </w:rPr>
        <w:t xml:space="preserve"> growth through contributing to o</w:t>
      </w:r>
      <w:r w:rsidR="003302B4" w:rsidRPr="00C61C08">
        <w:rPr>
          <w:rFonts w:ascii="Garamond" w:hAnsi="Garamond"/>
          <w:sz w:val="24"/>
          <w:szCs w:val="24"/>
          <w:lang w:val="en-GB"/>
        </w:rPr>
        <w:t>verall productivity (</w:t>
      </w:r>
      <w:proofErr w:type="spellStart"/>
      <w:r w:rsidR="003302B4" w:rsidRPr="00C61C08">
        <w:rPr>
          <w:rFonts w:ascii="Garamond" w:hAnsi="Garamond"/>
          <w:sz w:val="24"/>
          <w:szCs w:val="24"/>
          <w:lang w:val="en-GB"/>
        </w:rPr>
        <w:t>Akçomak</w:t>
      </w:r>
      <w:proofErr w:type="spellEnd"/>
      <w:r w:rsidR="003302B4" w:rsidRPr="00C61C08">
        <w:rPr>
          <w:rFonts w:ascii="Garamond" w:hAnsi="Garamond"/>
          <w:sz w:val="24"/>
          <w:szCs w:val="24"/>
          <w:lang w:val="en-GB"/>
        </w:rPr>
        <w:t xml:space="preserve"> and </w:t>
      </w:r>
      <w:proofErr w:type="spellStart"/>
      <w:r w:rsidR="003302B4" w:rsidRPr="00C61C08">
        <w:rPr>
          <w:rFonts w:ascii="Garamond" w:hAnsi="Garamond"/>
          <w:sz w:val="24"/>
          <w:szCs w:val="24"/>
          <w:lang w:val="en-GB"/>
        </w:rPr>
        <w:t>ter</w:t>
      </w:r>
      <w:proofErr w:type="spellEnd"/>
      <w:r w:rsidR="003302B4" w:rsidRPr="00C61C08">
        <w:rPr>
          <w:rFonts w:ascii="Garamond" w:hAnsi="Garamond"/>
          <w:sz w:val="24"/>
          <w:szCs w:val="24"/>
          <w:lang w:val="en-GB"/>
        </w:rPr>
        <w:t xml:space="preserve"> </w:t>
      </w:r>
      <w:proofErr w:type="spellStart"/>
      <w:r w:rsidR="003302B4" w:rsidRPr="00C61C08">
        <w:rPr>
          <w:rFonts w:ascii="Garamond" w:hAnsi="Garamond"/>
          <w:sz w:val="24"/>
          <w:szCs w:val="24"/>
          <w:lang w:val="en-GB"/>
        </w:rPr>
        <w:t>Weel</w:t>
      </w:r>
      <w:proofErr w:type="spellEnd"/>
      <w:r w:rsidR="003302B4" w:rsidRPr="00C61C08">
        <w:rPr>
          <w:rFonts w:ascii="Garamond" w:hAnsi="Garamond"/>
          <w:sz w:val="24"/>
          <w:szCs w:val="24"/>
          <w:lang w:val="en-GB"/>
        </w:rPr>
        <w:t xml:space="preserve">, 2009; Bjørnskov and </w:t>
      </w:r>
      <w:proofErr w:type="spellStart"/>
      <w:r w:rsidR="003302B4" w:rsidRPr="00C61C08">
        <w:rPr>
          <w:rFonts w:ascii="Garamond" w:hAnsi="Garamond"/>
          <w:sz w:val="24"/>
          <w:szCs w:val="24"/>
          <w:lang w:val="en-GB"/>
        </w:rPr>
        <w:t>Méon</w:t>
      </w:r>
      <w:proofErr w:type="spellEnd"/>
      <w:r w:rsidR="003302B4" w:rsidRPr="00C61C08">
        <w:rPr>
          <w:rFonts w:ascii="Garamond" w:hAnsi="Garamond"/>
          <w:sz w:val="24"/>
          <w:szCs w:val="24"/>
          <w:lang w:val="en-GB"/>
        </w:rPr>
        <w:t>, 2015).</w:t>
      </w:r>
      <w:r w:rsidR="009D1D94" w:rsidRPr="00C61C08">
        <w:rPr>
          <w:rFonts w:ascii="Garamond" w:hAnsi="Garamond"/>
          <w:sz w:val="24"/>
          <w:szCs w:val="24"/>
          <w:lang w:val="en-GB"/>
        </w:rPr>
        <w:t xml:space="preserve"> In addition, as noted by Bjørnskov (2012), </w:t>
      </w:r>
      <w:r w:rsidR="00FA3E33" w:rsidRPr="00C61C08">
        <w:rPr>
          <w:rFonts w:ascii="Garamond" w:hAnsi="Garamond"/>
          <w:sz w:val="24"/>
          <w:szCs w:val="24"/>
          <w:lang w:val="en-GB"/>
        </w:rPr>
        <w:t xml:space="preserve">it also remains an open question if trust affects economic performance directly, or if the effect is mainly indirect through the association between trust and </w:t>
      </w:r>
      <w:r w:rsidR="003B6065" w:rsidRPr="00C61C08">
        <w:rPr>
          <w:rFonts w:ascii="Garamond" w:hAnsi="Garamond"/>
          <w:sz w:val="24"/>
          <w:szCs w:val="24"/>
          <w:lang w:val="en-GB"/>
        </w:rPr>
        <w:t xml:space="preserve">the </w:t>
      </w:r>
      <w:r w:rsidR="00FA3E33" w:rsidRPr="00C61C08">
        <w:rPr>
          <w:rFonts w:ascii="Garamond" w:hAnsi="Garamond"/>
          <w:sz w:val="24"/>
          <w:szCs w:val="24"/>
          <w:lang w:val="en-GB"/>
        </w:rPr>
        <w:t>characteristics</w:t>
      </w:r>
      <w:r w:rsidR="003B6065" w:rsidRPr="00C61C08">
        <w:rPr>
          <w:rFonts w:ascii="Garamond" w:hAnsi="Garamond"/>
          <w:sz w:val="24"/>
          <w:szCs w:val="24"/>
          <w:lang w:val="en-GB"/>
        </w:rPr>
        <w:t xml:space="preserve"> and performance</w:t>
      </w:r>
      <w:r w:rsidR="00FA3E33" w:rsidRPr="00C61C08">
        <w:rPr>
          <w:rFonts w:ascii="Garamond" w:hAnsi="Garamond"/>
          <w:sz w:val="24"/>
          <w:szCs w:val="24"/>
          <w:lang w:val="en-GB"/>
        </w:rPr>
        <w:t xml:space="preserve"> of formal institutions. </w:t>
      </w:r>
      <w:r w:rsidR="008E7E8F" w:rsidRPr="00C61C08">
        <w:rPr>
          <w:rFonts w:ascii="Garamond" w:hAnsi="Garamond"/>
          <w:sz w:val="24"/>
          <w:szCs w:val="24"/>
          <w:lang w:val="en-GB"/>
        </w:rPr>
        <w:t>Specifically, social trust is known to</w:t>
      </w:r>
      <w:r w:rsidR="003B6065" w:rsidRPr="00C61C08">
        <w:rPr>
          <w:rFonts w:ascii="Garamond" w:hAnsi="Garamond"/>
          <w:sz w:val="24"/>
          <w:szCs w:val="24"/>
          <w:lang w:val="en-GB"/>
        </w:rPr>
        <w:t xml:space="preserve"> be a</w:t>
      </w:r>
      <w:r w:rsidR="008E7E8F" w:rsidRPr="00C61C08">
        <w:rPr>
          <w:rFonts w:ascii="Garamond" w:hAnsi="Garamond"/>
          <w:sz w:val="24"/>
          <w:szCs w:val="24"/>
          <w:lang w:val="en-GB"/>
        </w:rPr>
        <w:t xml:space="preserve"> determinant of judicial quality and regulatory performance, both of which may arguably affect growth and productivity</w:t>
      </w:r>
      <w:r w:rsidR="00940A1D" w:rsidRPr="00C61C08">
        <w:rPr>
          <w:rFonts w:ascii="Garamond" w:hAnsi="Garamond"/>
          <w:sz w:val="24"/>
          <w:szCs w:val="24"/>
          <w:lang w:val="en-GB"/>
        </w:rPr>
        <w:t xml:space="preserve"> (</w:t>
      </w:r>
      <w:proofErr w:type="spellStart"/>
      <w:r w:rsidR="00940A1D" w:rsidRPr="00C61C08">
        <w:rPr>
          <w:rFonts w:ascii="Garamond" w:hAnsi="Garamond"/>
          <w:sz w:val="24"/>
          <w:szCs w:val="24"/>
          <w:lang w:val="en-GB"/>
        </w:rPr>
        <w:t>Boix</w:t>
      </w:r>
      <w:proofErr w:type="spellEnd"/>
      <w:r w:rsidR="00940A1D" w:rsidRPr="00C61C08">
        <w:rPr>
          <w:rFonts w:ascii="Garamond" w:hAnsi="Garamond"/>
          <w:sz w:val="24"/>
          <w:szCs w:val="24"/>
          <w:lang w:val="en-GB"/>
        </w:rPr>
        <w:t xml:space="preserve"> and Posner, 1998; Knack, 2002; Aghion et al., 2010)</w:t>
      </w:r>
      <w:r w:rsidR="008E7E8F" w:rsidRPr="00C61C08">
        <w:rPr>
          <w:rFonts w:ascii="Garamond" w:hAnsi="Garamond"/>
          <w:sz w:val="24"/>
          <w:szCs w:val="24"/>
          <w:lang w:val="en-GB"/>
        </w:rPr>
        <w:t>.</w:t>
      </w:r>
    </w:p>
    <w:p w14:paraId="22286DDF" w14:textId="77777777" w:rsidR="00FF35C0" w:rsidRPr="00C61C08" w:rsidRDefault="00FF35C0"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 xml:space="preserve">In this paper, I therefore </w:t>
      </w:r>
      <w:r w:rsidR="000628C0" w:rsidRPr="00C61C08">
        <w:rPr>
          <w:rFonts w:ascii="Garamond" w:hAnsi="Garamond"/>
          <w:sz w:val="24"/>
          <w:szCs w:val="24"/>
          <w:lang w:val="en-GB"/>
        </w:rPr>
        <w:t xml:space="preserve">employ growth accounting to </w:t>
      </w:r>
      <w:r w:rsidRPr="00C61C08">
        <w:rPr>
          <w:rFonts w:ascii="Garamond" w:hAnsi="Garamond"/>
          <w:sz w:val="24"/>
          <w:szCs w:val="24"/>
          <w:lang w:val="en-GB"/>
        </w:rPr>
        <w:t xml:space="preserve">decompose economic growth into factor accumulation and productivity growth in order to assess how social trust affects the composition of growth, i.e. how it affects the </w:t>
      </w:r>
      <w:r w:rsidRPr="00C61C08">
        <w:rPr>
          <w:rFonts w:ascii="Garamond" w:hAnsi="Garamond"/>
          <w:i/>
          <w:sz w:val="24"/>
          <w:szCs w:val="24"/>
          <w:lang w:val="en-GB"/>
        </w:rPr>
        <w:t>growth pattern</w:t>
      </w:r>
      <w:r w:rsidRPr="00C61C08">
        <w:rPr>
          <w:rFonts w:ascii="Garamond" w:hAnsi="Garamond"/>
          <w:sz w:val="24"/>
          <w:szCs w:val="24"/>
          <w:lang w:val="en-GB"/>
        </w:rPr>
        <w:t xml:space="preserve">. </w:t>
      </w:r>
      <w:r w:rsidR="0039183E" w:rsidRPr="00C61C08">
        <w:rPr>
          <w:rFonts w:ascii="Garamond" w:hAnsi="Garamond"/>
          <w:sz w:val="24"/>
          <w:szCs w:val="24"/>
          <w:lang w:val="en-GB"/>
        </w:rPr>
        <w:t xml:space="preserve">In the following, I first discuss how social trust might affect long-run growth. After describing the panel dataset covering 64 countries </w:t>
      </w:r>
      <w:r w:rsidR="004E3202" w:rsidRPr="00C61C08">
        <w:rPr>
          <w:rFonts w:ascii="Garamond" w:hAnsi="Garamond"/>
          <w:sz w:val="24"/>
          <w:szCs w:val="24"/>
          <w:lang w:val="en-GB"/>
        </w:rPr>
        <w:lastRenderedPageBreak/>
        <w:t>and a 40-year period</w:t>
      </w:r>
      <w:r w:rsidR="0039183E" w:rsidRPr="00C61C08">
        <w:rPr>
          <w:rFonts w:ascii="Garamond" w:hAnsi="Garamond"/>
          <w:sz w:val="24"/>
          <w:szCs w:val="24"/>
          <w:lang w:val="en-GB"/>
        </w:rPr>
        <w:t>, and outlin</w:t>
      </w:r>
      <w:r w:rsidR="004E3202" w:rsidRPr="00C61C08">
        <w:rPr>
          <w:rFonts w:ascii="Garamond" w:hAnsi="Garamond"/>
          <w:sz w:val="24"/>
          <w:szCs w:val="24"/>
          <w:lang w:val="en-GB"/>
        </w:rPr>
        <w:t>ing</w:t>
      </w:r>
      <w:r w:rsidR="0039183E" w:rsidRPr="00C61C08">
        <w:rPr>
          <w:rFonts w:ascii="Garamond" w:hAnsi="Garamond"/>
          <w:sz w:val="24"/>
          <w:szCs w:val="24"/>
          <w:lang w:val="en-GB"/>
        </w:rPr>
        <w:t xml:space="preserve"> the simple estimation strategy, I present the results. The final section of the paper discusses the results and concludes.</w:t>
      </w:r>
    </w:p>
    <w:p w14:paraId="040BD144" w14:textId="77777777" w:rsidR="003451FC" w:rsidRPr="00C61C08" w:rsidRDefault="003451FC" w:rsidP="001102D8">
      <w:pPr>
        <w:spacing w:after="0" w:line="480" w:lineRule="auto"/>
        <w:jc w:val="both"/>
        <w:rPr>
          <w:rFonts w:ascii="Garamond" w:hAnsi="Garamond"/>
          <w:sz w:val="24"/>
          <w:szCs w:val="24"/>
          <w:lang w:val="en-GB"/>
        </w:rPr>
      </w:pPr>
    </w:p>
    <w:p w14:paraId="5467DB98" w14:textId="77777777" w:rsidR="00C479DA" w:rsidRPr="00C61C08" w:rsidRDefault="00C479DA" w:rsidP="001102D8">
      <w:pPr>
        <w:spacing w:after="0" w:line="480" w:lineRule="auto"/>
        <w:jc w:val="both"/>
        <w:rPr>
          <w:rFonts w:ascii="Garamond" w:hAnsi="Garamond"/>
          <w:sz w:val="24"/>
          <w:szCs w:val="24"/>
          <w:lang w:val="en-GB"/>
        </w:rPr>
      </w:pPr>
      <w:r w:rsidRPr="00C61C08">
        <w:rPr>
          <w:rFonts w:ascii="Garamond" w:hAnsi="Garamond"/>
          <w:sz w:val="24"/>
          <w:szCs w:val="24"/>
          <w:lang w:val="en-GB"/>
        </w:rPr>
        <w:t>2. How does social trust affect development?</w:t>
      </w:r>
    </w:p>
    <w:p w14:paraId="2F603168" w14:textId="77777777" w:rsidR="00571311" w:rsidRPr="00C61C08" w:rsidRDefault="003A5C11" w:rsidP="001102D8">
      <w:pPr>
        <w:spacing w:after="0" w:line="480" w:lineRule="auto"/>
        <w:jc w:val="both"/>
        <w:rPr>
          <w:rFonts w:ascii="Garamond" w:hAnsi="Garamond"/>
          <w:sz w:val="24"/>
          <w:szCs w:val="24"/>
          <w:lang w:val="en-GB"/>
        </w:rPr>
      </w:pPr>
      <w:r w:rsidRPr="00C61C08">
        <w:rPr>
          <w:rFonts w:ascii="Garamond" w:hAnsi="Garamond"/>
          <w:sz w:val="24"/>
          <w:szCs w:val="24"/>
          <w:lang w:val="en-GB"/>
        </w:rPr>
        <w:t xml:space="preserve">The potential importance of cultural factors such as social trust was </w:t>
      </w:r>
      <w:r w:rsidR="0074230C" w:rsidRPr="00C61C08">
        <w:rPr>
          <w:rFonts w:ascii="Garamond" w:hAnsi="Garamond"/>
          <w:sz w:val="24"/>
          <w:szCs w:val="24"/>
          <w:lang w:val="en-GB"/>
        </w:rPr>
        <w:t>already</w:t>
      </w:r>
      <w:r w:rsidR="00C61C08" w:rsidRPr="00C61C08">
        <w:rPr>
          <w:rFonts w:ascii="Garamond" w:hAnsi="Garamond"/>
          <w:sz w:val="24"/>
          <w:szCs w:val="24"/>
          <w:lang w:val="en-GB"/>
        </w:rPr>
        <w:t xml:space="preserve"> realis</w:t>
      </w:r>
      <w:r w:rsidRPr="00C61C08">
        <w:rPr>
          <w:rFonts w:ascii="Garamond" w:hAnsi="Garamond"/>
          <w:sz w:val="24"/>
          <w:szCs w:val="24"/>
          <w:lang w:val="en-GB"/>
        </w:rPr>
        <w:t>ed by classical economists</w:t>
      </w:r>
      <w:r w:rsidR="00791F34">
        <w:rPr>
          <w:rFonts w:ascii="Garamond" w:hAnsi="Garamond"/>
          <w:sz w:val="24"/>
          <w:szCs w:val="24"/>
          <w:lang w:val="en-GB"/>
        </w:rPr>
        <w:t>,</w:t>
      </w:r>
      <w:r w:rsidRPr="00C61C08">
        <w:rPr>
          <w:rFonts w:ascii="Garamond" w:hAnsi="Garamond"/>
          <w:sz w:val="24"/>
          <w:szCs w:val="24"/>
          <w:lang w:val="en-GB"/>
        </w:rPr>
        <w:t xml:space="preserve"> </w:t>
      </w:r>
      <w:r w:rsidR="00791F34">
        <w:rPr>
          <w:rFonts w:ascii="Garamond" w:hAnsi="Garamond"/>
          <w:sz w:val="24"/>
          <w:szCs w:val="24"/>
          <w:lang w:val="en-GB"/>
        </w:rPr>
        <w:t>including</w:t>
      </w:r>
      <w:r w:rsidRPr="00C61C08">
        <w:rPr>
          <w:rFonts w:ascii="Garamond" w:hAnsi="Garamond"/>
          <w:sz w:val="24"/>
          <w:szCs w:val="24"/>
          <w:lang w:val="en-GB"/>
        </w:rPr>
        <w:t xml:space="preserve"> Adam Smith, David Hume and John Stuart Mill. </w:t>
      </w:r>
      <w:r w:rsidR="00566436" w:rsidRPr="00C61C08">
        <w:rPr>
          <w:rFonts w:ascii="Garamond" w:hAnsi="Garamond"/>
          <w:sz w:val="24"/>
          <w:szCs w:val="24"/>
          <w:lang w:val="en-GB"/>
        </w:rPr>
        <w:t>In modern parlance, the</w:t>
      </w:r>
      <w:r w:rsidRPr="00C61C08">
        <w:rPr>
          <w:rFonts w:ascii="Garamond" w:hAnsi="Garamond"/>
          <w:sz w:val="24"/>
          <w:szCs w:val="24"/>
          <w:lang w:val="en-GB"/>
        </w:rPr>
        <w:t>se</w:t>
      </w:r>
      <w:r w:rsidR="00566436" w:rsidRPr="00C61C08">
        <w:rPr>
          <w:rFonts w:ascii="Garamond" w:hAnsi="Garamond"/>
          <w:sz w:val="24"/>
          <w:szCs w:val="24"/>
          <w:lang w:val="en-GB"/>
        </w:rPr>
        <w:t xml:space="preserve"> economists emphasi</w:t>
      </w:r>
      <w:r w:rsidR="00C61C08" w:rsidRPr="00C61C08">
        <w:rPr>
          <w:rFonts w:ascii="Garamond" w:hAnsi="Garamond"/>
          <w:sz w:val="24"/>
          <w:szCs w:val="24"/>
          <w:lang w:val="en-GB"/>
        </w:rPr>
        <w:t>s</w:t>
      </w:r>
      <w:r w:rsidR="00566436" w:rsidRPr="00C61C08">
        <w:rPr>
          <w:rFonts w:ascii="Garamond" w:hAnsi="Garamond"/>
          <w:sz w:val="24"/>
          <w:szCs w:val="24"/>
          <w:lang w:val="en-GB"/>
        </w:rPr>
        <w:t>ed the</w:t>
      </w:r>
      <w:r w:rsidRPr="00C61C08">
        <w:rPr>
          <w:rFonts w:ascii="Garamond" w:hAnsi="Garamond"/>
          <w:sz w:val="24"/>
          <w:szCs w:val="24"/>
          <w:lang w:val="en-GB"/>
        </w:rPr>
        <w:t xml:space="preserve"> importance of transaction costs for economic performance</w:t>
      </w:r>
      <w:r w:rsidR="0074230C" w:rsidRPr="00C61C08">
        <w:rPr>
          <w:rFonts w:ascii="Garamond" w:hAnsi="Garamond"/>
          <w:sz w:val="24"/>
          <w:szCs w:val="24"/>
          <w:lang w:val="en-GB"/>
        </w:rPr>
        <w:t>, and the importance of trust for transaction costs</w:t>
      </w:r>
      <w:r w:rsidR="00566436" w:rsidRPr="00C61C08">
        <w:rPr>
          <w:rFonts w:ascii="Garamond" w:hAnsi="Garamond"/>
          <w:sz w:val="24"/>
          <w:szCs w:val="24"/>
          <w:lang w:val="en-GB"/>
        </w:rPr>
        <w:t xml:space="preserve"> (Bruni and Sugden, 2000).</w:t>
      </w:r>
      <w:r w:rsidR="0074230C" w:rsidRPr="00C61C08">
        <w:rPr>
          <w:rFonts w:ascii="Garamond" w:hAnsi="Garamond"/>
          <w:sz w:val="24"/>
          <w:szCs w:val="24"/>
          <w:lang w:val="en-GB"/>
        </w:rPr>
        <w:t xml:space="preserve"> W</w:t>
      </w:r>
      <w:r w:rsidR="0020697B" w:rsidRPr="00C61C08">
        <w:rPr>
          <w:rFonts w:ascii="Garamond" w:hAnsi="Garamond"/>
          <w:sz w:val="24"/>
          <w:szCs w:val="24"/>
          <w:lang w:val="en-GB"/>
        </w:rPr>
        <w:t xml:space="preserve">ith the change of economics after World War I and the Keynesian and </w:t>
      </w:r>
      <w:proofErr w:type="spellStart"/>
      <w:r w:rsidR="0020697B" w:rsidRPr="00C61C08">
        <w:rPr>
          <w:rFonts w:ascii="Garamond" w:hAnsi="Garamond"/>
          <w:sz w:val="24"/>
          <w:szCs w:val="24"/>
          <w:lang w:val="en-GB"/>
        </w:rPr>
        <w:t>Samuelsonian</w:t>
      </w:r>
      <w:proofErr w:type="spellEnd"/>
      <w:r w:rsidR="0020697B" w:rsidRPr="00C61C08">
        <w:rPr>
          <w:rFonts w:ascii="Garamond" w:hAnsi="Garamond"/>
          <w:sz w:val="24"/>
          <w:szCs w:val="24"/>
          <w:lang w:val="en-GB"/>
        </w:rPr>
        <w:t xml:space="preserve"> revolutions, </w:t>
      </w:r>
      <w:r w:rsidR="00D20C74" w:rsidRPr="00C61C08">
        <w:rPr>
          <w:rFonts w:ascii="Garamond" w:hAnsi="Garamond"/>
          <w:sz w:val="24"/>
          <w:szCs w:val="24"/>
          <w:lang w:val="en-GB"/>
        </w:rPr>
        <w:t xml:space="preserve">such topics disappeared from </w:t>
      </w:r>
      <w:r w:rsidR="0020697B" w:rsidRPr="00C61C08">
        <w:rPr>
          <w:rFonts w:ascii="Garamond" w:hAnsi="Garamond"/>
          <w:sz w:val="24"/>
          <w:szCs w:val="24"/>
          <w:lang w:val="en-GB"/>
        </w:rPr>
        <w:t>research</w:t>
      </w:r>
      <w:r w:rsidR="00D20C74" w:rsidRPr="00C61C08">
        <w:rPr>
          <w:rFonts w:ascii="Garamond" w:hAnsi="Garamond"/>
          <w:sz w:val="24"/>
          <w:szCs w:val="24"/>
          <w:lang w:val="en-GB"/>
        </w:rPr>
        <w:t xml:space="preserve"> in economics</w:t>
      </w:r>
      <w:r w:rsidR="0020697B" w:rsidRPr="00C61C08">
        <w:rPr>
          <w:rFonts w:ascii="Garamond" w:hAnsi="Garamond"/>
          <w:sz w:val="24"/>
          <w:szCs w:val="24"/>
          <w:lang w:val="en-GB"/>
        </w:rPr>
        <w:t xml:space="preserve"> for a long time. Yet, with Putnam’</w:t>
      </w:r>
      <w:r w:rsidR="00791F34">
        <w:rPr>
          <w:rFonts w:ascii="Garamond" w:hAnsi="Garamond"/>
          <w:sz w:val="24"/>
          <w:szCs w:val="24"/>
          <w:lang w:val="en-GB"/>
        </w:rPr>
        <w:t>s</w:t>
      </w:r>
      <w:r w:rsidR="0020697B" w:rsidRPr="00C61C08">
        <w:rPr>
          <w:rFonts w:ascii="Garamond" w:hAnsi="Garamond"/>
          <w:sz w:val="24"/>
          <w:szCs w:val="24"/>
          <w:lang w:val="en-GB"/>
        </w:rPr>
        <w:t xml:space="preserve"> (1993) successful emphasis on features such as trust</w:t>
      </w:r>
      <w:r w:rsidR="00791F34">
        <w:rPr>
          <w:rFonts w:ascii="Garamond" w:hAnsi="Garamond"/>
          <w:sz w:val="24"/>
          <w:szCs w:val="24"/>
          <w:lang w:val="en-GB"/>
        </w:rPr>
        <w:t xml:space="preserve"> as explanations of the Italian North-South divide</w:t>
      </w:r>
      <w:r w:rsidR="0020697B" w:rsidRPr="00C61C08">
        <w:rPr>
          <w:rFonts w:ascii="Garamond" w:hAnsi="Garamond"/>
          <w:sz w:val="24"/>
          <w:szCs w:val="24"/>
          <w:lang w:val="en-GB"/>
        </w:rPr>
        <w:t xml:space="preserve"> and b</w:t>
      </w:r>
      <w:r w:rsidR="00571311" w:rsidRPr="00C61C08">
        <w:rPr>
          <w:rFonts w:ascii="Garamond" w:hAnsi="Garamond"/>
          <w:sz w:val="24"/>
          <w:szCs w:val="24"/>
          <w:lang w:val="en-GB"/>
        </w:rPr>
        <w:t>eginning with Knack and Keefer</w:t>
      </w:r>
      <w:r w:rsidR="0020697B" w:rsidRPr="00C61C08">
        <w:rPr>
          <w:rFonts w:ascii="Garamond" w:hAnsi="Garamond"/>
          <w:sz w:val="24"/>
          <w:szCs w:val="24"/>
          <w:lang w:val="en-GB"/>
        </w:rPr>
        <w:t>’s</w:t>
      </w:r>
      <w:r w:rsidR="00571311" w:rsidRPr="00C61C08">
        <w:rPr>
          <w:rFonts w:ascii="Garamond" w:hAnsi="Garamond"/>
          <w:sz w:val="24"/>
          <w:szCs w:val="24"/>
          <w:lang w:val="en-GB"/>
        </w:rPr>
        <w:t xml:space="preserve"> (1997)</w:t>
      </w:r>
      <w:r w:rsidR="0020697B" w:rsidRPr="00C61C08">
        <w:rPr>
          <w:rFonts w:ascii="Garamond" w:hAnsi="Garamond"/>
          <w:sz w:val="24"/>
          <w:szCs w:val="24"/>
          <w:lang w:val="en-GB"/>
        </w:rPr>
        <w:t xml:space="preserve"> seminal work, </w:t>
      </w:r>
      <w:r w:rsidR="00D869AA" w:rsidRPr="00C61C08">
        <w:rPr>
          <w:rFonts w:ascii="Garamond" w:hAnsi="Garamond"/>
          <w:sz w:val="24"/>
          <w:szCs w:val="24"/>
          <w:lang w:val="en-GB"/>
        </w:rPr>
        <w:t xml:space="preserve">cross-country differences in </w:t>
      </w:r>
      <w:r w:rsidR="0020697B" w:rsidRPr="00C61C08">
        <w:rPr>
          <w:rFonts w:ascii="Garamond" w:hAnsi="Garamond"/>
          <w:sz w:val="24"/>
          <w:szCs w:val="24"/>
          <w:lang w:val="en-GB"/>
        </w:rPr>
        <w:t xml:space="preserve">social trust </w:t>
      </w:r>
      <w:r w:rsidR="00D869AA" w:rsidRPr="00C61C08">
        <w:rPr>
          <w:rFonts w:ascii="Garamond" w:hAnsi="Garamond"/>
          <w:sz w:val="24"/>
          <w:szCs w:val="24"/>
          <w:lang w:val="en-GB"/>
        </w:rPr>
        <w:t>was back on the research agenda</w:t>
      </w:r>
      <w:r w:rsidR="0074230C" w:rsidRPr="00C61C08">
        <w:rPr>
          <w:rFonts w:ascii="Garamond" w:hAnsi="Garamond"/>
          <w:sz w:val="24"/>
          <w:szCs w:val="24"/>
          <w:lang w:val="en-GB"/>
        </w:rPr>
        <w:t xml:space="preserve"> in economics and political science</w:t>
      </w:r>
      <w:r w:rsidR="00D869AA" w:rsidRPr="00C61C08">
        <w:rPr>
          <w:rFonts w:ascii="Garamond" w:hAnsi="Garamond"/>
          <w:sz w:val="24"/>
          <w:szCs w:val="24"/>
          <w:lang w:val="en-GB"/>
        </w:rPr>
        <w:t>.</w:t>
      </w:r>
    </w:p>
    <w:p w14:paraId="18543ECC" w14:textId="77777777" w:rsidR="00571311" w:rsidRPr="00C61C08" w:rsidRDefault="00571311"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As surveyed in Bjørnskov (2018)</w:t>
      </w:r>
      <w:r w:rsidR="004927B5" w:rsidRPr="00C61C08">
        <w:rPr>
          <w:rFonts w:ascii="Garamond" w:hAnsi="Garamond"/>
          <w:sz w:val="24"/>
          <w:szCs w:val="24"/>
          <w:lang w:val="en-GB"/>
        </w:rPr>
        <w:t xml:space="preserve">, </w:t>
      </w:r>
      <w:r w:rsidR="00DF3C32" w:rsidRPr="00C61C08">
        <w:rPr>
          <w:rFonts w:ascii="Garamond" w:hAnsi="Garamond"/>
          <w:sz w:val="24"/>
          <w:szCs w:val="24"/>
          <w:lang w:val="en-GB"/>
        </w:rPr>
        <w:t xml:space="preserve">the subsequent literature has argued for a range of different mechanisms through which social trust might affect economic growth. </w:t>
      </w:r>
      <w:r w:rsidR="000560E7" w:rsidRPr="00C61C08">
        <w:rPr>
          <w:rFonts w:ascii="Garamond" w:hAnsi="Garamond"/>
          <w:sz w:val="24"/>
          <w:szCs w:val="24"/>
          <w:lang w:val="en-GB"/>
        </w:rPr>
        <w:t xml:space="preserve">The overall association was quickly corroborated </w:t>
      </w:r>
      <w:r w:rsidR="00337E02" w:rsidRPr="00C61C08">
        <w:rPr>
          <w:rFonts w:ascii="Garamond" w:hAnsi="Garamond"/>
          <w:sz w:val="24"/>
          <w:szCs w:val="24"/>
          <w:lang w:val="en-GB"/>
        </w:rPr>
        <w:t xml:space="preserve">in cross-country analysis </w:t>
      </w:r>
      <w:r w:rsidR="000560E7" w:rsidRPr="00C61C08">
        <w:rPr>
          <w:rFonts w:ascii="Garamond" w:hAnsi="Garamond"/>
          <w:sz w:val="24"/>
          <w:szCs w:val="24"/>
          <w:lang w:val="en-GB"/>
        </w:rPr>
        <w:t xml:space="preserve">by </w:t>
      </w:r>
      <w:proofErr w:type="spellStart"/>
      <w:r w:rsidR="000560E7" w:rsidRPr="00C61C08">
        <w:rPr>
          <w:rFonts w:ascii="Garamond" w:hAnsi="Garamond"/>
          <w:sz w:val="24"/>
          <w:szCs w:val="24"/>
          <w:lang w:val="en-GB"/>
        </w:rPr>
        <w:t>Whiteley</w:t>
      </w:r>
      <w:proofErr w:type="spellEnd"/>
      <w:r w:rsidR="000560E7" w:rsidRPr="00C61C08">
        <w:rPr>
          <w:rFonts w:ascii="Garamond" w:hAnsi="Garamond"/>
          <w:sz w:val="24"/>
          <w:szCs w:val="24"/>
          <w:lang w:val="en-GB"/>
        </w:rPr>
        <w:t xml:space="preserve"> (2000) and Zak and Knack (2001), </w:t>
      </w:r>
      <w:r w:rsidR="00337E02" w:rsidRPr="00C61C08">
        <w:rPr>
          <w:rFonts w:ascii="Garamond" w:hAnsi="Garamond"/>
          <w:sz w:val="24"/>
          <w:szCs w:val="24"/>
          <w:lang w:val="en-GB"/>
        </w:rPr>
        <w:t xml:space="preserve">as well as by </w:t>
      </w:r>
      <w:proofErr w:type="spellStart"/>
      <w:r w:rsidR="00337E02" w:rsidRPr="00C61C08">
        <w:rPr>
          <w:rFonts w:ascii="Garamond" w:hAnsi="Garamond"/>
          <w:sz w:val="24"/>
          <w:szCs w:val="24"/>
          <w:lang w:val="en-GB"/>
        </w:rPr>
        <w:t>Dincer</w:t>
      </w:r>
      <w:proofErr w:type="spellEnd"/>
      <w:r w:rsidR="00337E02" w:rsidRPr="00C61C08">
        <w:rPr>
          <w:rFonts w:ascii="Garamond" w:hAnsi="Garamond"/>
          <w:sz w:val="24"/>
          <w:szCs w:val="24"/>
          <w:lang w:val="en-GB"/>
        </w:rPr>
        <w:t xml:space="preserve"> and </w:t>
      </w:r>
      <w:proofErr w:type="spellStart"/>
      <w:r w:rsidR="00337E02" w:rsidRPr="00C61C08">
        <w:rPr>
          <w:rFonts w:ascii="Garamond" w:hAnsi="Garamond"/>
          <w:sz w:val="24"/>
          <w:szCs w:val="24"/>
          <w:lang w:val="en-GB"/>
        </w:rPr>
        <w:t>Uslaner</w:t>
      </w:r>
      <w:proofErr w:type="spellEnd"/>
      <w:r w:rsidR="00337E02" w:rsidRPr="00C61C08">
        <w:rPr>
          <w:rFonts w:ascii="Garamond" w:hAnsi="Garamond"/>
          <w:sz w:val="24"/>
          <w:szCs w:val="24"/>
          <w:lang w:val="en-GB"/>
        </w:rPr>
        <w:t xml:space="preserve"> (2010) for the US sates, </w:t>
      </w:r>
      <w:r w:rsidR="000560E7" w:rsidRPr="00C61C08">
        <w:rPr>
          <w:rFonts w:ascii="Garamond" w:hAnsi="Garamond"/>
          <w:sz w:val="24"/>
          <w:szCs w:val="24"/>
          <w:lang w:val="en-GB"/>
        </w:rPr>
        <w:t>and later papers have successfully dealt with the inherent causality problem in different ways (</w:t>
      </w:r>
      <w:proofErr w:type="spellStart"/>
      <w:r w:rsidR="000560E7" w:rsidRPr="00C61C08">
        <w:rPr>
          <w:rFonts w:ascii="Garamond" w:hAnsi="Garamond"/>
          <w:sz w:val="24"/>
          <w:szCs w:val="24"/>
          <w:lang w:val="en-GB"/>
        </w:rPr>
        <w:t>Algan</w:t>
      </w:r>
      <w:proofErr w:type="spellEnd"/>
      <w:r w:rsidR="000560E7" w:rsidRPr="00C61C08">
        <w:rPr>
          <w:rFonts w:ascii="Garamond" w:hAnsi="Garamond"/>
          <w:sz w:val="24"/>
          <w:szCs w:val="24"/>
          <w:lang w:val="en-GB"/>
        </w:rPr>
        <w:t xml:space="preserve"> and </w:t>
      </w:r>
      <w:proofErr w:type="spellStart"/>
      <w:r w:rsidR="000560E7" w:rsidRPr="00C61C08">
        <w:rPr>
          <w:rFonts w:ascii="Garamond" w:hAnsi="Garamond"/>
          <w:sz w:val="24"/>
          <w:szCs w:val="24"/>
          <w:lang w:val="en-GB"/>
        </w:rPr>
        <w:t>Cahuc</w:t>
      </w:r>
      <w:proofErr w:type="spellEnd"/>
      <w:r w:rsidR="000560E7" w:rsidRPr="00C61C08">
        <w:rPr>
          <w:rFonts w:ascii="Garamond" w:hAnsi="Garamond"/>
          <w:sz w:val="24"/>
          <w:szCs w:val="24"/>
          <w:lang w:val="en-GB"/>
        </w:rPr>
        <w:t xml:space="preserve">, 2010; Bjørnskov, 2012). </w:t>
      </w:r>
      <w:r w:rsidR="00964A61" w:rsidRPr="00C61C08">
        <w:rPr>
          <w:rFonts w:ascii="Garamond" w:hAnsi="Garamond"/>
          <w:sz w:val="24"/>
          <w:szCs w:val="24"/>
          <w:lang w:val="en-GB"/>
        </w:rPr>
        <w:t>A budding literature also deals with the conditions under which social trust have effects on growth, institutional quality and other asp</w:t>
      </w:r>
      <w:r w:rsidR="004C403C" w:rsidRPr="00C61C08">
        <w:rPr>
          <w:rFonts w:ascii="Garamond" w:hAnsi="Garamond"/>
          <w:sz w:val="24"/>
          <w:szCs w:val="24"/>
          <w:lang w:val="en-GB"/>
        </w:rPr>
        <w:t>ects of society (Bjørnskov, 2018</w:t>
      </w:r>
      <w:r w:rsidR="00964A61" w:rsidRPr="00C61C08">
        <w:rPr>
          <w:rFonts w:ascii="Garamond" w:hAnsi="Garamond"/>
          <w:sz w:val="24"/>
          <w:szCs w:val="24"/>
          <w:lang w:val="en-GB"/>
        </w:rPr>
        <w:t>).</w:t>
      </w:r>
    </w:p>
    <w:p w14:paraId="72F9CDAE" w14:textId="77777777" w:rsidR="00BC2C3D" w:rsidRPr="00C61C08" w:rsidRDefault="00BC2C3D" w:rsidP="001102D8">
      <w:pPr>
        <w:spacing w:after="0" w:line="480" w:lineRule="auto"/>
        <w:ind w:firstLine="567"/>
        <w:jc w:val="both"/>
        <w:rPr>
          <w:rFonts w:ascii="Garamond" w:hAnsi="Garamond"/>
          <w:sz w:val="24"/>
          <w:szCs w:val="24"/>
          <w:lang w:val="en-GB"/>
        </w:rPr>
      </w:pPr>
      <w:proofErr w:type="gramStart"/>
      <w:r w:rsidRPr="00C61C08">
        <w:rPr>
          <w:rFonts w:ascii="Garamond" w:hAnsi="Garamond"/>
          <w:sz w:val="24"/>
          <w:szCs w:val="24"/>
          <w:lang w:val="en-GB"/>
        </w:rPr>
        <w:t>A number of</w:t>
      </w:r>
      <w:proofErr w:type="gramEnd"/>
      <w:r w:rsidRPr="00C61C08">
        <w:rPr>
          <w:rFonts w:ascii="Garamond" w:hAnsi="Garamond"/>
          <w:sz w:val="24"/>
          <w:szCs w:val="24"/>
          <w:lang w:val="en-GB"/>
        </w:rPr>
        <w:t xml:space="preserve"> papers </w:t>
      </w:r>
      <w:r w:rsidR="00E07CF1" w:rsidRPr="00C61C08">
        <w:rPr>
          <w:rFonts w:ascii="Garamond" w:hAnsi="Garamond"/>
          <w:sz w:val="24"/>
          <w:szCs w:val="24"/>
          <w:lang w:val="en-GB"/>
        </w:rPr>
        <w:t xml:space="preserve">since Knack and Keefer (1997) </w:t>
      </w:r>
      <w:r w:rsidRPr="00C61C08">
        <w:rPr>
          <w:rFonts w:ascii="Garamond" w:hAnsi="Garamond"/>
          <w:sz w:val="24"/>
          <w:szCs w:val="24"/>
          <w:lang w:val="en-GB"/>
        </w:rPr>
        <w:t>have taken Arrow’s (1972) conceptual paper as their starting point</w:t>
      </w:r>
      <w:r w:rsidR="009C2883" w:rsidRPr="00C61C08">
        <w:rPr>
          <w:rFonts w:ascii="Garamond" w:hAnsi="Garamond"/>
          <w:sz w:val="24"/>
          <w:szCs w:val="24"/>
          <w:lang w:val="en-GB"/>
        </w:rPr>
        <w:t>, associating social trust directly with reduced g</w:t>
      </w:r>
      <w:r w:rsidRPr="00C61C08">
        <w:rPr>
          <w:rFonts w:ascii="Garamond" w:hAnsi="Garamond"/>
          <w:sz w:val="24"/>
          <w:szCs w:val="24"/>
          <w:lang w:val="en-GB"/>
        </w:rPr>
        <w:t>eneral transaction costs</w:t>
      </w:r>
      <w:r w:rsidR="009C2883" w:rsidRPr="00C61C08">
        <w:rPr>
          <w:rFonts w:ascii="Garamond" w:hAnsi="Garamond"/>
          <w:sz w:val="24"/>
          <w:szCs w:val="24"/>
          <w:lang w:val="en-GB"/>
        </w:rPr>
        <w:t xml:space="preserve">. </w:t>
      </w:r>
      <w:r w:rsidR="00E07CF1" w:rsidRPr="00C61C08">
        <w:rPr>
          <w:rFonts w:ascii="Garamond" w:hAnsi="Garamond"/>
          <w:sz w:val="24"/>
          <w:szCs w:val="24"/>
          <w:lang w:val="en-GB"/>
        </w:rPr>
        <w:t>An</w:t>
      </w:r>
      <w:r w:rsidR="00C61C08" w:rsidRPr="00C61C08">
        <w:rPr>
          <w:rFonts w:ascii="Garamond" w:hAnsi="Garamond"/>
          <w:sz w:val="24"/>
          <w:szCs w:val="24"/>
          <w:lang w:val="en-GB"/>
        </w:rPr>
        <w:t xml:space="preserve"> early example of formal theorisi</w:t>
      </w:r>
      <w:r w:rsidR="00E07CF1" w:rsidRPr="00C61C08">
        <w:rPr>
          <w:rFonts w:ascii="Garamond" w:hAnsi="Garamond"/>
          <w:sz w:val="24"/>
          <w:szCs w:val="24"/>
          <w:lang w:val="en-GB"/>
        </w:rPr>
        <w:t xml:space="preserve">ng is </w:t>
      </w:r>
      <w:proofErr w:type="spellStart"/>
      <w:r w:rsidR="009C2883" w:rsidRPr="00C61C08">
        <w:rPr>
          <w:rFonts w:ascii="Garamond" w:hAnsi="Garamond"/>
          <w:sz w:val="24"/>
          <w:szCs w:val="24"/>
          <w:lang w:val="en-GB"/>
        </w:rPr>
        <w:t>To</w:t>
      </w:r>
      <w:r w:rsidR="004C403C" w:rsidRPr="00C61C08">
        <w:rPr>
          <w:rFonts w:ascii="Garamond" w:hAnsi="Garamond"/>
          <w:sz w:val="24"/>
          <w:szCs w:val="24"/>
          <w:lang w:val="en-GB"/>
        </w:rPr>
        <w:t>r</w:t>
      </w:r>
      <w:r w:rsidR="00244250">
        <w:rPr>
          <w:rFonts w:ascii="Garamond" w:hAnsi="Garamond"/>
          <w:sz w:val="24"/>
          <w:szCs w:val="24"/>
          <w:lang w:val="en-GB"/>
        </w:rPr>
        <w:t>s</w:t>
      </w:r>
      <w:r w:rsidR="009C2883" w:rsidRPr="00C61C08">
        <w:rPr>
          <w:rFonts w:ascii="Garamond" w:hAnsi="Garamond"/>
          <w:sz w:val="24"/>
          <w:szCs w:val="24"/>
          <w:lang w:val="en-GB"/>
        </w:rPr>
        <w:t>vik</w:t>
      </w:r>
      <w:proofErr w:type="spellEnd"/>
      <w:r w:rsidR="009C2883" w:rsidRPr="00C61C08">
        <w:rPr>
          <w:rFonts w:ascii="Garamond" w:hAnsi="Garamond"/>
          <w:sz w:val="24"/>
          <w:szCs w:val="24"/>
          <w:lang w:val="en-GB"/>
        </w:rPr>
        <w:t xml:space="preserve"> (2000)</w:t>
      </w:r>
      <w:r w:rsidR="00E07CF1" w:rsidRPr="00C61C08">
        <w:rPr>
          <w:rFonts w:ascii="Garamond" w:hAnsi="Garamond"/>
          <w:sz w:val="24"/>
          <w:szCs w:val="24"/>
          <w:lang w:val="en-GB"/>
        </w:rPr>
        <w:t xml:space="preserve"> who</w:t>
      </w:r>
      <w:r w:rsidR="00C61C08" w:rsidRPr="00C61C08">
        <w:rPr>
          <w:rFonts w:ascii="Garamond" w:hAnsi="Garamond"/>
          <w:sz w:val="24"/>
          <w:szCs w:val="24"/>
          <w:lang w:val="en-GB"/>
        </w:rPr>
        <w:t xml:space="preserve"> hypothesis</w:t>
      </w:r>
      <w:r w:rsidR="00B82C00" w:rsidRPr="00C61C08">
        <w:rPr>
          <w:rFonts w:ascii="Garamond" w:hAnsi="Garamond"/>
          <w:sz w:val="24"/>
          <w:szCs w:val="24"/>
          <w:lang w:val="en-GB"/>
        </w:rPr>
        <w:t xml:space="preserve">es that “social capital”, defined as some form of voluntary associational network activity, can produce two forms of trust that both reduce transaction costs. </w:t>
      </w:r>
      <w:r w:rsidR="00D351E3" w:rsidRPr="00C61C08">
        <w:rPr>
          <w:rFonts w:ascii="Garamond" w:hAnsi="Garamond"/>
          <w:sz w:val="24"/>
          <w:szCs w:val="24"/>
          <w:lang w:val="en-GB"/>
        </w:rPr>
        <w:t xml:space="preserve">While Putnam’s (1993) idea that social trust is created in voluntary associations has since been debunked, subsequent studies build on Arrow and </w:t>
      </w:r>
      <w:proofErr w:type="spellStart"/>
      <w:r w:rsidR="00D351E3" w:rsidRPr="00C61C08">
        <w:rPr>
          <w:rFonts w:ascii="Garamond" w:hAnsi="Garamond"/>
          <w:sz w:val="24"/>
          <w:szCs w:val="24"/>
          <w:lang w:val="en-GB"/>
        </w:rPr>
        <w:t>Tor</w:t>
      </w:r>
      <w:r w:rsidR="00244250">
        <w:rPr>
          <w:rFonts w:ascii="Garamond" w:hAnsi="Garamond"/>
          <w:sz w:val="24"/>
          <w:szCs w:val="24"/>
          <w:lang w:val="en-GB"/>
        </w:rPr>
        <w:t>s</w:t>
      </w:r>
      <w:r w:rsidR="00D351E3" w:rsidRPr="00C61C08">
        <w:rPr>
          <w:rFonts w:ascii="Garamond" w:hAnsi="Garamond"/>
          <w:sz w:val="24"/>
          <w:szCs w:val="24"/>
          <w:lang w:val="en-GB"/>
        </w:rPr>
        <w:t>vik’s</w:t>
      </w:r>
      <w:proofErr w:type="spellEnd"/>
      <w:r w:rsidR="00D351E3" w:rsidRPr="00C61C08">
        <w:rPr>
          <w:rFonts w:ascii="Garamond" w:hAnsi="Garamond"/>
          <w:sz w:val="24"/>
          <w:szCs w:val="24"/>
          <w:lang w:val="en-GB"/>
        </w:rPr>
        <w:t xml:space="preserve"> </w:t>
      </w:r>
      <w:r w:rsidR="00D351E3" w:rsidRPr="00C61C08">
        <w:rPr>
          <w:rFonts w:ascii="Garamond" w:hAnsi="Garamond"/>
          <w:sz w:val="24"/>
          <w:szCs w:val="24"/>
          <w:lang w:val="en-GB"/>
        </w:rPr>
        <w:lastRenderedPageBreak/>
        <w:t xml:space="preserve">idea of lower </w:t>
      </w:r>
      <w:r w:rsidR="00D351E3" w:rsidRPr="00C61C08">
        <w:rPr>
          <w:rFonts w:ascii="Garamond" w:hAnsi="Garamond"/>
          <w:i/>
          <w:sz w:val="24"/>
          <w:szCs w:val="24"/>
          <w:lang w:val="en-GB"/>
        </w:rPr>
        <w:t>general</w:t>
      </w:r>
      <w:r w:rsidR="00D351E3" w:rsidRPr="00C61C08">
        <w:rPr>
          <w:rFonts w:ascii="Garamond" w:hAnsi="Garamond"/>
          <w:sz w:val="24"/>
          <w:szCs w:val="24"/>
          <w:lang w:val="en-GB"/>
        </w:rPr>
        <w:t xml:space="preserve"> transaction costs leading to more productivity. A common idea is that the additional resources available in industries facing lower transaction costs are likely to be invested productively, and thus lead to more growth. </w:t>
      </w:r>
      <w:r w:rsidR="00783CA9" w:rsidRPr="00C61C08">
        <w:rPr>
          <w:rFonts w:ascii="Garamond" w:hAnsi="Garamond"/>
          <w:sz w:val="24"/>
          <w:szCs w:val="24"/>
          <w:lang w:val="en-GB"/>
        </w:rPr>
        <w:t xml:space="preserve">In a recent paper, </w:t>
      </w:r>
      <w:r w:rsidRPr="00C61C08">
        <w:rPr>
          <w:rFonts w:ascii="Garamond" w:hAnsi="Garamond"/>
          <w:sz w:val="24"/>
          <w:szCs w:val="24"/>
          <w:lang w:val="en-GB"/>
        </w:rPr>
        <w:t xml:space="preserve">Van Hoorn (2017) shows that social trust also affects the </w:t>
      </w:r>
      <w:proofErr w:type="gramStart"/>
      <w:r w:rsidRPr="00C61C08">
        <w:rPr>
          <w:rFonts w:ascii="Garamond" w:hAnsi="Garamond"/>
          <w:sz w:val="24"/>
          <w:szCs w:val="24"/>
          <w:lang w:val="en-GB"/>
        </w:rPr>
        <w:t>particular comparative</w:t>
      </w:r>
      <w:proofErr w:type="gramEnd"/>
      <w:r w:rsidRPr="00C61C08">
        <w:rPr>
          <w:rFonts w:ascii="Garamond" w:hAnsi="Garamond"/>
          <w:sz w:val="24"/>
          <w:szCs w:val="24"/>
          <w:lang w:val="en-GB"/>
        </w:rPr>
        <w:t xml:space="preserve"> advantages that countries have and thus their particular export structure.</w:t>
      </w:r>
      <w:r w:rsidR="004A53A9" w:rsidRPr="00C61C08">
        <w:rPr>
          <w:rFonts w:ascii="Garamond" w:hAnsi="Garamond"/>
          <w:sz w:val="24"/>
          <w:szCs w:val="24"/>
          <w:lang w:val="en-GB"/>
        </w:rPr>
        <w:t xml:space="preserve"> </w:t>
      </w:r>
      <w:r w:rsidR="00783CA9" w:rsidRPr="00C61C08">
        <w:rPr>
          <w:rFonts w:ascii="Garamond" w:hAnsi="Garamond"/>
          <w:sz w:val="24"/>
          <w:szCs w:val="24"/>
          <w:lang w:val="en-GB"/>
        </w:rPr>
        <w:t>Specifically, high trust countries tend to have comparative advantages in production that is more costly to monitor</w:t>
      </w:r>
      <w:r w:rsidR="00E32111" w:rsidRPr="00C61C08">
        <w:rPr>
          <w:rFonts w:ascii="Garamond" w:hAnsi="Garamond"/>
          <w:sz w:val="24"/>
          <w:szCs w:val="24"/>
          <w:lang w:val="en-GB"/>
        </w:rPr>
        <w:t xml:space="preserve"> and nic</w:t>
      </w:r>
      <w:r w:rsidR="00E03FE5" w:rsidRPr="00C61C08">
        <w:rPr>
          <w:rFonts w:ascii="Garamond" w:hAnsi="Garamond"/>
          <w:sz w:val="24"/>
          <w:szCs w:val="24"/>
          <w:lang w:val="en-GB"/>
        </w:rPr>
        <w:t>h</w:t>
      </w:r>
      <w:r w:rsidR="00E32111" w:rsidRPr="00C61C08">
        <w:rPr>
          <w:rFonts w:ascii="Garamond" w:hAnsi="Garamond"/>
          <w:sz w:val="24"/>
          <w:szCs w:val="24"/>
          <w:lang w:val="en-GB"/>
        </w:rPr>
        <w:t>e products with non-contractable features</w:t>
      </w:r>
      <w:r w:rsidR="00783CA9" w:rsidRPr="00C61C08">
        <w:rPr>
          <w:rFonts w:ascii="Garamond" w:hAnsi="Garamond"/>
          <w:sz w:val="24"/>
          <w:szCs w:val="24"/>
          <w:lang w:val="en-GB"/>
        </w:rPr>
        <w:t xml:space="preserve">. </w:t>
      </w:r>
      <w:r w:rsidR="00DA050F" w:rsidRPr="00C61C08">
        <w:rPr>
          <w:rFonts w:ascii="Garamond" w:hAnsi="Garamond"/>
          <w:sz w:val="24"/>
          <w:szCs w:val="24"/>
          <w:lang w:val="en-GB"/>
        </w:rPr>
        <w:t xml:space="preserve">Several other papers also suggest that trust affects the efficiency of management and use of delegation of decision-making authority in the private sector (e.g., Bloom and van Reenen, 2010). </w:t>
      </w:r>
      <w:r w:rsidR="004A53A9" w:rsidRPr="00C61C08">
        <w:rPr>
          <w:rFonts w:ascii="Garamond" w:hAnsi="Garamond"/>
          <w:sz w:val="24"/>
          <w:szCs w:val="24"/>
          <w:lang w:val="en-GB"/>
        </w:rPr>
        <w:t xml:space="preserve">While the </w:t>
      </w:r>
      <w:proofErr w:type="gramStart"/>
      <w:r w:rsidR="004A53A9" w:rsidRPr="00C61C08">
        <w:rPr>
          <w:rFonts w:ascii="Garamond" w:hAnsi="Garamond"/>
          <w:sz w:val="24"/>
          <w:szCs w:val="24"/>
          <w:lang w:val="en-GB"/>
        </w:rPr>
        <w:t>particular contents</w:t>
      </w:r>
      <w:proofErr w:type="gramEnd"/>
      <w:r w:rsidR="004A53A9" w:rsidRPr="00C61C08">
        <w:rPr>
          <w:rFonts w:ascii="Garamond" w:hAnsi="Garamond"/>
          <w:sz w:val="24"/>
          <w:szCs w:val="24"/>
          <w:lang w:val="en-GB"/>
        </w:rPr>
        <w:t xml:space="preserve"> o</w:t>
      </w:r>
      <w:r w:rsidR="00E03FE5" w:rsidRPr="00C61C08">
        <w:rPr>
          <w:rFonts w:ascii="Garamond" w:hAnsi="Garamond"/>
          <w:sz w:val="24"/>
          <w:szCs w:val="24"/>
          <w:lang w:val="en-GB"/>
        </w:rPr>
        <w:t>f a country’s exports do</w:t>
      </w:r>
      <w:r w:rsidR="004A53A9" w:rsidRPr="00C61C08">
        <w:rPr>
          <w:rFonts w:ascii="Garamond" w:hAnsi="Garamond"/>
          <w:sz w:val="24"/>
          <w:szCs w:val="24"/>
          <w:lang w:val="en-GB"/>
        </w:rPr>
        <w:t xml:space="preserve"> not necessarily change its growth rate, th</w:t>
      </w:r>
      <w:r w:rsidR="00E03FE5" w:rsidRPr="00C61C08">
        <w:rPr>
          <w:rFonts w:ascii="Garamond" w:hAnsi="Garamond"/>
          <w:sz w:val="24"/>
          <w:szCs w:val="24"/>
          <w:lang w:val="en-GB"/>
        </w:rPr>
        <w:t>i</w:t>
      </w:r>
      <w:r w:rsidR="004A53A9" w:rsidRPr="00C61C08">
        <w:rPr>
          <w:rFonts w:ascii="Garamond" w:hAnsi="Garamond"/>
          <w:sz w:val="24"/>
          <w:szCs w:val="24"/>
          <w:lang w:val="en-GB"/>
        </w:rPr>
        <w:t>s line of research suggests that social trust affects the structure of the economy.</w:t>
      </w:r>
    </w:p>
    <w:p w14:paraId="7454878A" w14:textId="77777777" w:rsidR="00BE2B64" w:rsidRPr="00C61C08" w:rsidRDefault="00D351E3"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 xml:space="preserve">However, another strand of the literature has explored the growth effects arising from the effects of trust on a set of </w:t>
      </w:r>
      <w:r w:rsidRPr="00C61C08">
        <w:rPr>
          <w:rFonts w:ascii="Garamond" w:hAnsi="Garamond"/>
          <w:i/>
          <w:sz w:val="24"/>
          <w:szCs w:val="24"/>
          <w:lang w:val="en-GB"/>
        </w:rPr>
        <w:t xml:space="preserve">specific </w:t>
      </w:r>
      <w:r w:rsidRPr="00C61C08">
        <w:rPr>
          <w:rFonts w:ascii="Garamond" w:hAnsi="Garamond"/>
          <w:sz w:val="24"/>
          <w:szCs w:val="24"/>
          <w:lang w:val="en-GB"/>
        </w:rPr>
        <w:t xml:space="preserve">transaction costs. </w:t>
      </w:r>
      <w:r w:rsidR="00BE2B64" w:rsidRPr="00C61C08">
        <w:rPr>
          <w:rFonts w:ascii="Garamond" w:hAnsi="Garamond"/>
          <w:sz w:val="24"/>
          <w:szCs w:val="24"/>
          <w:lang w:val="en-GB"/>
        </w:rPr>
        <w:t xml:space="preserve">Zak and Knack (2001) provided the first growth model with social trust as a constitutive element, focusing on the potential effect of trust on productive investments. In the model, a </w:t>
      </w:r>
      <w:r w:rsidR="00133EC9" w:rsidRPr="00C61C08">
        <w:rPr>
          <w:rFonts w:ascii="Garamond" w:hAnsi="Garamond"/>
          <w:sz w:val="24"/>
          <w:szCs w:val="24"/>
          <w:lang w:val="en-GB"/>
        </w:rPr>
        <w:t>group</w:t>
      </w:r>
      <w:r w:rsidR="00BE2B64" w:rsidRPr="00C61C08">
        <w:rPr>
          <w:rFonts w:ascii="Garamond" w:hAnsi="Garamond"/>
          <w:sz w:val="24"/>
          <w:szCs w:val="24"/>
          <w:lang w:val="en-GB"/>
        </w:rPr>
        <w:t xml:space="preserve"> of investment brokers work as financial intermediaries connecting individual savings with investment opportunities. However, with some probability reflecting the degree of trust or honesty in society, these brokers cheat their clients. Individual clients </w:t>
      </w:r>
      <w:r w:rsidR="00133EC9" w:rsidRPr="00C61C08">
        <w:rPr>
          <w:rFonts w:ascii="Garamond" w:hAnsi="Garamond"/>
          <w:sz w:val="24"/>
          <w:szCs w:val="24"/>
          <w:lang w:val="en-GB"/>
        </w:rPr>
        <w:t xml:space="preserve">therefore face a choice between investing resources and using part of them </w:t>
      </w:r>
      <w:r w:rsidR="00BE2B64" w:rsidRPr="00C61C08">
        <w:rPr>
          <w:rFonts w:ascii="Garamond" w:hAnsi="Garamond"/>
          <w:sz w:val="24"/>
          <w:szCs w:val="24"/>
          <w:lang w:val="en-GB"/>
        </w:rPr>
        <w:t xml:space="preserve">to investigate brokers before choosing one. In low-trust societies, more resources are therefore spent investigating brokers – and thus ensuring that one is not cheated out of </w:t>
      </w:r>
      <w:proofErr w:type="gramStart"/>
      <w:r w:rsidR="00BE2B64" w:rsidRPr="00C61C08">
        <w:rPr>
          <w:rFonts w:ascii="Garamond" w:hAnsi="Garamond"/>
          <w:sz w:val="24"/>
          <w:szCs w:val="24"/>
          <w:lang w:val="en-GB"/>
        </w:rPr>
        <w:t>ones</w:t>
      </w:r>
      <w:proofErr w:type="gramEnd"/>
      <w:r w:rsidR="00BE2B64" w:rsidRPr="00C61C08">
        <w:rPr>
          <w:rFonts w:ascii="Garamond" w:hAnsi="Garamond"/>
          <w:sz w:val="24"/>
          <w:szCs w:val="24"/>
          <w:lang w:val="en-GB"/>
        </w:rPr>
        <w:t xml:space="preserve"> savings </w:t>
      </w:r>
      <w:r w:rsidR="00BF08B8" w:rsidRPr="00C61C08">
        <w:rPr>
          <w:rFonts w:ascii="Garamond" w:hAnsi="Garamond"/>
          <w:sz w:val="24"/>
          <w:szCs w:val="24"/>
          <w:lang w:val="en-GB"/>
        </w:rPr>
        <w:t>–</w:t>
      </w:r>
      <w:r w:rsidR="00BE2B64" w:rsidRPr="00C61C08">
        <w:rPr>
          <w:rFonts w:ascii="Garamond" w:hAnsi="Garamond"/>
          <w:sz w:val="24"/>
          <w:szCs w:val="24"/>
          <w:lang w:val="en-GB"/>
        </w:rPr>
        <w:t xml:space="preserve"> </w:t>
      </w:r>
      <w:r w:rsidR="00BF08B8" w:rsidRPr="00C61C08">
        <w:rPr>
          <w:rFonts w:ascii="Garamond" w:hAnsi="Garamond"/>
          <w:sz w:val="24"/>
          <w:szCs w:val="24"/>
          <w:lang w:val="en-GB"/>
        </w:rPr>
        <w:t>and fewer resources are effectively invested.</w:t>
      </w:r>
      <w:r w:rsidR="009F22E4" w:rsidRPr="00C61C08">
        <w:rPr>
          <w:rFonts w:ascii="Garamond" w:hAnsi="Garamond"/>
          <w:sz w:val="24"/>
          <w:szCs w:val="24"/>
          <w:lang w:val="en-GB"/>
        </w:rPr>
        <w:t xml:space="preserve"> Higher levels of social trust in other words </w:t>
      </w:r>
      <w:r w:rsidR="006F2AE6" w:rsidRPr="00C61C08">
        <w:rPr>
          <w:rFonts w:ascii="Garamond" w:hAnsi="Garamond"/>
          <w:sz w:val="24"/>
          <w:szCs w:val="24"/>
          <w:lang w:val="en-GB"/>
        </w:rPr>
        <w:t xml:space="preserve">reduce a specific form of transaction costs by </w:t>
      </w:r>
      <w:r w:rsidR="009F22E4" w:rsidRPr="00C61C08">
        <w:rPr>
          <w:rFonts w:ascii="Garamond" w:hAnsi="Garamond"/>
          <w:sz w:val="24"/>
          <w:szCs w:val="24"/>
          <w:lang w:val="en-GB"/>
        </w:rPr>
        <w:t>allevia</w:t>
      </w:r>
      <w:r w:rsidR="006F2AE6" w:rsidRPr="00C61C08">
        <w:rPr>
          <w:rFonts w:ascii="Garamond" w:hAnsi="Garamond"/>
          <w:sz w:val="24"/>
          <w:szCs w:val="24"/>
          <w:lang w:val="en-GB"/>
        </w:rPr>
        <w:t>ting</w:t>
      </w:r>
      <w:r w:rsidR="009F22E4" w:rsidRPr="00C61C08">
        <w:rPr>
          <w:rFonts w:ascii="Garamond" w:hAnsi="Garamond"/>
          <w:sz w:val="24"/>
          <w:szCs w:val="24"/>
          <w:lang w:val="en-GB"/>
        </w:rPr>
        <w:t xml:space="preserve"> an information problem in the financial markets. </w:t>
      </w:r>
      <w:r w:rsidR="00BF08B8" w:rsidRPr="00C61C08">
        <w:rPr>
          <w:rFonts w:ascii="Garamond" w:hAnsi="Garamond"/>
          <w:sz w:val="24"/>
          <w:szCs w:val="24"/>
          <w:lang w:val="en-GB"/>
        </w:rPr>
        <w:t>In an AK-type growth framework, this implies that trust is positively associated with economic growth through its effects on the rate of capital accumulation.</w:t>
      </w:r>
      <w:r w:rsidR="006F2AE6" w:rsidRPr="00C61C08">
        <w:rPr>
          <w:rFonts w:ascii="Garamond" w:hAnsi="Garamond"/>
          <w:sz w:val="24"/>
          <w:szCs w:val="24"/>
          <w:lang w:val="en-GB"/>
        </w:rPr>
        <w:t xml:space="preserve"> Both </w:t>
      </w:r>
      <w:proofErr w:type="gramStart"/>
      <w:r w:rsidR="006F2AE6" w:rsidRPr="00C61C08">
        <w:rPr>
          <w:rFonts w:ascii="Garamond" w:hAnsi="Garamond"/>
          <w:sz w:val="24"/>
          <w:szCs w:val="24"/>
          <w:lang w:val="en-GB"/>
        </w:rPr>
        <w:t>evidence</w:t>
      </w:r>
      <w:proofErr w:type="gramEnd"/>
      <w:r w:rsidR="006F2AE6" w:rsidRPr="00C61C08">
        <w:rPr>
          <w:rFonts w:ascii="Garamond" w:hAnsi="Garamond"/>
          <w:sz w:val="24"/>
          <w:szCs w:val="24"/>
          <w:lang w:val="en-GB"/>
        </w:rPr>
        <w:t xml:space="preserve"> presented in Zak and Knack (2001) as well as the later </w:t>
      </w:r>
      <w:r w:rsidR="00E03FE5" w:rsidRPr="00C61C08">
        <w:rPr>
          <w:rFonts w:ascii="Garamond" w:hAnsi="Garamond"/>
          <w:sz w:val="24"/>
          <w:szCs w:val="24"/>
          <w:lang w:val="en-GB"/>
        </w:rPr>
        <w:t xml:space="preserve">study by </w:t>
      </w:r>
      <w:proofErr w:type="spellStart"/>
      <w:r w:rsidR="006F2AE6" w:rsidRPr="00C61C08">
        <w:rPr>
          <w:rFonts w:ascii="Garamond" w:hAnsi="Garamond"/>
          <w:sz w:val="24"/>
          <w:szCs w:val="24"/>
          <w:lang w:val="en-GB"/>
        </w:rPr>
        <w:t>Dearmon</w:t>
      </w:r>
      <w:proofErr w:type="spellEnd"/>
      <w:r w:rsidR="006F2AE6" w:rsidRPr="00C61C08">
        <w:rPr>
          <w:rFonts w:ascii="Garamond" w:hAnsi="Garamond"/>
          <w:sz w:val="24"/>
          <w:szCs w:val="24"/>
          <w:lang w:val="en-GB"/>
        </w:rPr>
        <w:t xml:space="preserve"> and Grier (2011) </w:t>
      </w:r>
      <w:r w:rsidR="00E03FE5" w:rsidRPr="00C61C08">
        <w:rPr>
          <w:rFonts w:ascii="Garamond" w:hAnsi="Garamond"/>
          <w:sz w:val="24"/>
          <w:szCs w:val="24"/>
          <w:lang w:val="en-GB"/>
        </w:rPr>
        <w:t>show</w:t>
      </w:r>
      <w:r w:rsidR="006F2AE6" w:rsidRPr="00C61C08">
        <w:rPr>
          <w:rFonts w:ascii="Garamond" w:hAnsi="Garamond"/>
          <w:sz w:val="24"/>
          <w:szCs w:val="24"/>
          <w:lang w:val="en-GB"/>
        </w:rPr>
        <w:t xml:space="preserve"> support for an association between trust and investments.</w:t>
      </w:r>
    </w:p>
    <w:p w14:paraId="69E0B8BC" w14:textId="77777777" w:rsidR="009F22E4" w:rsidRPr="00C61C08" w:rsidRDefault="009F22E4"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lastRenderedPageBreak/>
        <w:t xml:space="preserve">Bjørnskov (2009) presents a semi-endogenous growth model with similar </w:t>
      </w:r>
      <w:proofErr w:type="gramStart"/>
      <w:r w:rsidRPr="00C61C08">
        <w:rPr>
          <w:rFonts w:ascii="Garamond" w:hAnsi="Garamond"/>
          <w:sz w:val="24"/>
          <w:szCs w:val="24"/>
          <w:lang w:val="en-GB"/>
        </w:rPr>
        <w:t>features, but</w:t>
      </w:r>
      <w:proofErr w:type="gramEnd"/>
      <w:r w:rsidRPr="00C61C08">
        <w:rPr>
          <w:rFonts w:ascii="Garamond" w:hAnsi="Garamond"/>
          <w:sz w:val="24"/>
          <w:szCs w:val="24"/>
          <w:lang w:val="en-GB"/>
        </w:rPr>
        <w:t xml:space="preserve"> focuses on the accumulation of human capital</w:t>
      </w:r>
      <w:r w:rsidR="006F2AE6" w:rsidRPr="00C61C08">
        <w:rPr>
          <w:rFonts w:ascii="Garamond" w:hAnsi="Garamond"/>
          <w:sz w:val="24"/>
          <w:szCs w:val="24"/>
          <w:lang w:val="en-GB"/>
        </w:rPr>
        <w:t xml:space="preserve"> instead of physical capital</w:t>
      </w:r>
      <w:r w:rsidRPr="00C61C08">
        <w:rPr>
          <w:rFonts w:ascii="Garamond" w:hAnsi="Garamond"/>
          <w:sz w:val="24"/>
          <w:szCs w:val="24"/>
          <w:lang w:val="en-GB"/>
        </w:rPr>
        <w:t>.</w:t>
      </w:r>
      <w:r w:rsidR="006F2AE6" w:rsidRPr="00C61C08">
        <w:rPr>
          <w:rFonts w:ascii="Garamond" w:hAnsi="Garamond"/>
          <w:sz w:val="24"/>
          <w:szCs w:val="24"/>
          <w:lang w:val="en-GB"/>
        </w:rPr>
        <w:t xml:space="preserve"> He likewise </w:t>
      </w:r>
      <w:r w:rsidR="00084A42" w:rsidRPr="00C61C08">
        <w:rPr>
          <w:rFonts w:ascii="Garamond" w:hAnsi="Garamond"/>
          <w:sz w:val="24"/>
          <w:szCs w:val="24"/>
          <w:lang w:val="en-GB"/>
        </w:rPr>
        <w:t>develops</w:t>
      </w:r>
      <w:r w:rsidR="006F2AE6" w:rsidRPr="00C61C08">
        <w:rPr>
          <w:rFonts w:ascii="Garamond" w:hAnsi="Garamond"/>
          <w:sz w:val="24"/>
          <w:szCs w:val="24"/>
          <w:lang w:val="en-GB"/>
        </w:rPr>
        <w:t xml:space="preserve"> a model in which social trust reduces transaction cost although in the context of human capital, the cost is associated with screening applicants for jobs that are not easily mo</w:t>
      </w:r>
      <w:r w:rsidR="00D1259D" w:rsidRPr="00C61C08">
        <w:rPr>
          <w:rFonts w:ascii="Garamond" w:hAnsi="Garamond"/>
          <w:sz w:val="24"/>
          <w:szCs w:val="24"/>
          <w:lang w:val="en-GB"/>
        </w:rPr>
        <w:t xml:space="preserve">nitorable. </w:t>
      </w:r>
      <w:r w:rsidR="001E29C7" w:rsidRPr="00C61C08">
        <w:rPr>
          <w:rFonts w:ascii="Garamond" w:hAnsi="Garamond"/>
          <w:sz w:val="24"/>
          <w:szCs w:val="24"/>
          <w:lang w:val="en-GB"/>
        </w:rPr>
        <w:t xml:space="preserve">In the model, firms bear the cost of screening applicants, as they otherwise risk employing individuals who will shirk in non-monitorable jobs. As this risk is decreasing in social trust, the screening costs are lower in high-trust countries and firms’ demand for education will therefore be higher in such countries. The main implication that the long-run growth of human capital will be higher in high-trust is confirmed in a set of empirical tests. Likewise, </w:t>
      </w:r>
      <w:r w:rsidR="00307012" w:rsidRPr="00C61C08">
        <w:rPr>
          <w:rFonts w:ascii="Garamond" w:hAnsi="Garamond"/>
          <w:sz w:val="24"/>
          <w:szCs w:val="24"/>
          <w:lang w:val="en-GB"/>
        </w:rPr>
        <w:t xml:space="preserve">several studies </w:t>
      </w:r>
      <w:r w:rsidR="001E29C7" w:rsidRPr="00C61C08">
        <w:rPr>
          <w:rFonts w:ascii="Garamond" w:hAnsi="Garamond"/>
          <w:sz w:val="24"/>
          <w:szCs w:val="24"/>
          <w:lang w:val="en-GB"/>
        </w:rPr>
        <w:t>find that education is causally associated with social trust</w:t>
      </w:r>
      <w:r w:rsidR="00307012" w:rsidRPr="00C61C08">
        <w:rPr>
          <w:rFonts w:ascii="Garamond" w:hAnsi="Garamond"/>
          <w:sz w:val="24"/>
          <w:szCs w:val="24"/>
          <w:lang w:val="en-GB"/>
        </w:rPr>
        <w:t xml:space="preserve"> (</w:t>
      </w:r>
      <w:proofErr w:type="spellStart"/>
      <w:r w:rsidR="00307012" w:rsidRPr="00C61C08">
        <w:rPr>
          <w:rFonts w:ascii="Garamond" w:hAnsi="Garamond"/>
          <w:sz w:val="24"/>
          <w:szCs w:val="24"/>
          <w:lang w:val="en-GB"/>
        </w:rPr>
        <w:t>Papagapitos</w:t>
      </w:r>
      <w:proofErr w:type="spellEnd"/>
      <w:r w:rsidR="00307012" w:rsidRPr="00C61C08">
        <w:rPr>
          <w:rFonts w:ascii="Garamond" w:hAnsi="Garamond"/>
          <w:sz w:val="24"/>
          <w:szCs w:val="24"/>
          <w:lang w:val="en-GB"/>
        </w:rPr>
        <w:t xml:space="preserve"> and Riley, 2009; </w:t>
      </w:r>
      <w:proofErr w:type="spellStart"/>
      <w:r w:rsidR="00307012" w:rsidRPr="00C61C08">
        <w:rPr>
          <w:rFonts w:ascii="Garamond" w:hAnsi="Garamond"/>
          <w:sz w:val="24"/>
          <w:szCs w:val="24"/>
          <w:lang w:val="en-GB"/>
        </w:rPr>
        <w:t>Dearmon</w:t>
      </w:r>
      <w:proofErr w:type="spellEnd"/>
      <w:r w:rsidR="00307012" w:rsidRPr="00C61C08">
        <w:rPr>
          <w:rFonts w:ascii="Garamond" w:hAnsi="Garamond"/>
          <w:sz w:val="24"/>
          <w:szCs w:val="24"/>
          <w:lang w:val="en-GB"/>
        </w:rPr>
        <w:t xml:space="preserve"> and Grier, 2011</w:t>
      </w:r>
      <w:r w:rsidR="00E55633" w:rsidRPr="00C61C08">
        <w:rPr>
          <w:rFonts w:ascii="Garamond" w:hAnsi="Garamond"/>
          <w:sz w:val="24"/>
          <w:szCs w:val="24"/>
          <w:lang w:val="en-GB"/>
        </w:rPr>
        <w:t>; Williamson and Mathers, 2011</w:t>
      </w:r>
      <w:r w:rsidR="00307012" w:rsidRPr="00C61C08">
        <w:rPr>
          <w:rFonts w:ascii="Garamond" w:hAnsi="Garamond"/>
          <w:sz w:val="24"/>
          <w:szCs w:val="24"/>
          <w:lang w:val="en-GB"/>
        </w:rPr>
        <w:t>)</w:t>
      </w:r>
      <w:r w:rsidR="001E29C7" w:rsidRPr="00C61C08">
        <w:rPr>
          <w:rFonts w:ascii="Garamond" w:hAnsi="Garamond"/>
          <w:sz w:val="24"/>
          <w:szCs w:val="24"/>
          <w:lang w:val="en-GB"/>
        </w:rPr>
        <w:t>.</w:t>
      </w:r>
    </w:p>
    <w:p w14:paraId="6D1BEB05" w14:textId="77777777" w:rsidR="00EC6120" w:rsidRPr="00C61C08" w:rsidRDefault="00084A42"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Yet, Knack and Keefer (1997)</w:t>
      </w:r>
      <w:r w:rsidR="00207790" w:rsidRPr="00C61C08">
        <w:rPr>
          <w:rFonts w:ascii="Garamond" w:hAnsi="Garamond"/>
          <w:sz w:val="24"/>
          <w:szCs w:val="24"/>
          <w:lang w:val="en-GB"/>
        </w:rPr>
        <w:t xml:space="preserve"> already in thei</w:t>
      </w:r>
      <w:r w:rsidR="00C61C08" w:rsidRPr="00C61C08">
        <w:rPr>
          <w:rFonts w:ascii="Garamond" w:hAnsi="Garamond"/>
          <w:sz w:val="24"/>
          <w:szCs w:val="24"/>
          <w:lang w:val="en-GB"/>
        </w:rPr>
        <w:t>r original contribution emphasis</w:t>
      </w:r>
      <w:r w:rsidR="00207790" w:rsidRPr="00C61C08">
        <w:rPr>
          <w:rFonts w:ascii="Garamond" w:hAnsi="Garamond"/>
          <w:sz w:val="24"/>
          <w:szCs w:val="24"/>
          <w:lang w:val="en-GB"/>
        </w:rPr>
        <w:t xml:space="preserve">ed </w:t>
      </w:r>
      <w:r w:rsidRPr="00C61C08">
        <w:rPr>
          <w:rFonts w:ascii="Garamond" w:hAnsi="Garamond"/>
          <w:sz w:val="24"/>
          <w:szCs w:val="24"/>
          <w:lang w:val="en-GB"/>
        </w:rPr>
        <w:t xml:space="preserve">yet </w:t>
      </w:r>
      <w:r w:rsidR="00207790" w:rsidRPr="00C61C08">
        <w:rPr>
          <w:rFonts w:ascii="Garamond" w:hAnsi="Garamond"/>
          <w:sz w:val="24"/>
          <w:szCs w:val="24"/>
          <w:lang w:val="en-GB"/>
        </w:rPr>
        <w:t xml:space="preserve">another type of mechanism that focused on the length of individuals’ effective time horizons instead of transaction costs. </w:t>
      </w:r>
      <w:r w:rsidR="00EC6120" w:rsidRPr="00C61C08">
        <w:rPr>
          <w:rFonts w:ascii="Garamond" w:hAnsi="Garamond"/>
          <w:sz w:val="24"/>
          <w:szCs w:val="24"/>
          <w:lang w:val="en-GB"/>
        </w:rPr>
        <w:t>K</w:t>
      </w:r>
      <w:r w:rsidR="00F80A91" w:rsidRPr="00C61C08">
        <w:rPr>
          <w:rFonts w:ascii="Garamond" w:hAnsi="Garamond"/>
          <w:sz w:val="24"/>
          <w:szCs w:val="24"/>
          <w:lang w:val="en-GB"/>
        </w:rPr>
        <w:t xml:space="preserve">nack and Keefer implicitly assume that social trust is also reflected in the degree to which citizens can trust their politicians to pursue stable, sensible policies and maintain fair and effective judiciaries. Both features would enable individuals and firms to plan </w:t>
      </w:r>
      <w:r w:rsidR="006E40CF" w:rsidRPr="00C61C08">
        <w:rPr>
          <w:rFonts w:ascii="Garamond" w:hAnsi="Garamond"/>
          <w:sz w:val="24"/>
          <w:szCs w:val="24"/>
          <w:lang w:val="en-GB"/>
        </w:rPr>
        <w:t xml:space="preserve">on </w:t>
      </w:r>
      <w:r w:rsidR="00EC6120" w:rsidRPr="00C61C08">
        <w:rPr>
          <w:rFonts w:ascii="Garamond" w:hAnsi="Garamond"/>
          <w:sz w:val="24"/>
          <w:szCs w:val="24"/>
          <w:lang w:val="en-GB"/>
        </w:rPr>
        <w:t>longer t</w:t>
      </w:r>
      <w:r w:rsidR="00F80A91" w:rsidRPr="00C61C08">
        <w:rPr>
          <w:rFonts w:ascii="Garamond" w:hAnsi="Garamond"/>
          <w:sz w:val="24"/>
          <w:szCs w:val="24"/>
          <w:lang w:val="en-GB"/>
        </w:rPr>
        <w:t>ime horizons, which would allow them to invest in new technology, human capital and additional skills.</w:t>
      </w:r>
      <w:r w:rsidR="006E40CF" w:rsidRPr="00C61C08">
        <w:rPr>
          <w:rFonts w:ascii="Garamond" w:hAnsi="Garamond"/>
          <w:sz w:val="24"/>
          <w:szCs w:val="24"/>
          <w:lang w:val="en-GB"/>
        </w:rPr>
        <w:t xml:space="preserve"> In this type of model, the particular type of costs affected by social trust are thus not transaction costs </w:t>
      </w:r>
      <w:r w:rsidRPr="00C61C08">
        <w:rPr>
          <w:rFonts w:ascii="Garamond" w:hAnsi="Garamond"/>
          <w:i/>
          <w:sz w:val="24"/>
          <w:szCs w:val="24"/>
          <w:lang w:val="en-GB"/>
        </w:rPr>
        <w:t xml:space="preserve">per </w:t>
      </w:r>
      <w:proofErr w:type="gramStart"/>
      <w:r w:rsidRPr="00C61C08">
        <w:rPr>
          <w:rFonts w:ascii="Garamond" w:hAnsi="Garamond"/>
          <w:i/>
          <w:sz w:val="24"/>
          <w:szCs w:val="24"/>
          <w:lang w:val="en-GB"/>
        </w:rPr>
        <w:t>se</w:t>
      </w:r>
      <w:proofErr w:type="gramEnd"/>
      <w:r w:rsidRPr="00C61C08">
        <w:rPr>
          <w:rFonts w:ascii="Garamond" w:hAnsi="Garamond"/>
          <w:i/>
          <w:sz w:val="24"/>
          <w:szCs w:val="24"/>
          <w:lang w:val="en-GB"/>
        </w:rPr>
        <w:t xml:space="preserve"> </w:t>
      </w:r>
      <w:r w:rsidR="006E40CF" w:rsidRPr="00C61C08">
        <w:rPr>
          <w:rFonts w:ascii="Garamond" w:hAnsi="Garamond"/>
          <w:sz w:val="24"/>
          <w:szCs w:val="24"/>
          <w:lang w:val="en-GB"/>
        </w:rPr>
        <w:t>but economic costs associated with handling political uncertainty.</w:t>
      </w:r>
    </w:p>
    <w:p w14:paraId="63142024" w14:textId="77777777" w:rsidR="00D13DD7" w:rsidRPr="00C61C08" w:rsidRDefault="00232AE1"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 xml:space="preserve">These models thus provide a mix of theoretical transmission mechanisms working through both factor accumulation and factor productivity. Yet, </w:t>
      </w:r>
      <w:proofErr w:type="spellStart"/>
      <w:r w:rsidR="00667C2D" w:rsidRPr="00C61C08">
        <w:rPr>
          <w:rFonts w:ascii="Garamond" w:hAnsi="Garamond"/>
          <w:sz w:val="24"/>
          <w:szCs w:val="24"/>
          <w:lang w:val="en-GB"/>
        </w:rPr>
        <w:t>Whiteley</w:t>
      </w:r>
      <w:proofErr w:type="spellEnd"/>
      <w:r w:rsidR="00667C2D" w:rsidRPr="00C61C08">
        <w:rPr>
          <w:rFonts w:ascii="Garamond" w:hAnsi="Garamond"/>
          <w:sz w:val="24"/>
          <w:szCs w:val="24"/>
          <w:lang w:val="en-GB"/>
        </w:rPr>
        <w:t xml:space="preserve"> (2000, 451)</w:t>
      </w:r>
      <w:r w:rsidRPr="00C61C08">
        <w:rPr>
          <w:rFonts w:ascii="Garamond" w:hAnsi="Garamond"/>
          <w:sz w:val="24"/>
          <w:szCs w:val="24"/>
          <w:lang w:val="en-GB"/>
        </w:rPr>
        <w:t xml:space="preserve"> alternatively </w:t>
      </w:r>
      <w:r w:rsidR="00600228" w:rsidRPr="00C61C08">
        <w:rPr>
          <w:rFonts w:ascii="Garamond" w:hAnsi="Garamond"/>
          <w:sz w:val="24"/>
          <w:szCs w:val="24"/>
          <w:lang w:val="en-GB"/>
        </w:rPr>
        <w:t>s</w:t>
      </w:r>
      <w:r w:rsidRPr="00C61C08">
        <w:rPr>
          <w:rFonts w:ascii="Garamond" w:hAnsi="Garamond"/>
          <w:sz w:val="24"/>
          <w:szCs w:val="24"/>
          <w:lang w:val="en-GB"/>
        </w:rPr>
        <w:t>uggested that trust works by</w:t>
      </w:r>
      <w:r w:rsidR="00667C2D" w:rsidRPr="00C61C08">
        <w:rPr>
          <w:rFonts w:ascii="Garamond" w:hAnsi="Garamond"/>
          <w:sz w:val="24"/>
          <w:szCs w:val="24"/>
          <w:lang w:val="en-GB"/>
        </w:rPr>
        <w:t xml:space="preserve"> “reducing transaction costs and offsetting the effects of malign </w:t>
      </w:r>
      <w:r w:rsidR="00600228" w:rsidRPr="00C61C08">
        <w:rPr>
          <w:rFonts w:ascii="Garamond" w:hAnsi="Garamond"/>
          <w:sz w:val="24"/>
          <w:szCs w:val="24"/>
          <w:lang w:val="en-GB"/>
        </w:rPr>
        <w:t>e</w:t>
      </w:r>
      <w:r w:rsidR="00667C2D" w:rsidRPr="00C61C08">
        <w:rPr>
          <w:rFonts w:ascii="Garamond" w:hAnsi="Garamond"/>
          <w:sz w:val="24"/>
          <w:szCs w:val="24"/>
          <w:lang w:val="en-GB"/>
        </w:rPr>
        <w:t>xternalities. But it also works via interactions with human capital</w:t>
      </w:r>
      <w:r w:rsidR="00390A4E" w:rsidRPr="00C61C08">
        <w:rPr>
          <w:rFonts w:ascii="Garamond" w:hAnsi="Garamond"/>
          <w:sz w:val="24"/>
          <w:szCs w:val="24"/>
          <w:lang w:val="en-GB"/>
        </w:rPr>
        <w:t>,</w:t>
      </w:r>
      <w:r w:rsidR="00667C2D" w:rsidRPr="00C61C08">
        <w:rPr>
          <w:rFonts w:ascii="Garamond" w:hAnsi="Garamond"/>
          <w:sz w:val="24"/>
          <w:szCs w:val="24"/>
          <w:lang w:val="en-GB"/>
        </w:rPr>
        <w:t xml:space="preserve"> physical investment and </w:t>
      </w:r>
      <w:r w:rsidR="00600228" w:rsidRPr="00C61C08">
        <w:rPr>
          <w:rFonts w:ascii="Garamond" w:hAnsi="Garamond"/>
          <w:sz w:val="24"/>
          <w:szCs w:val="24"/>
          <w:lang w:val="en-GB"/>
        </w:rPr>
        <w:t>c</w:t>
      </w:r>
      <w:r w:rsidR="00667C2D" w:rsidRPr="00C61C08">
        <w:rPr>
          <w:rFonts w:ascii="Garamond" w:hAnsi="Garamond"/>
          <w:sz w:val="24"/>
          <w:szCs w:val="24"/>
          <w:lang w:val="en-GB"/>
        </w:rPr>
        <w:t>atch-up, all of which make a greater contribution to economic growth in a high trust society.”</w:t>
      </w:r>
      <w:r w:rsidR="00CC47D2" w:rsidRPr="00C61C08">
        <w:rPr>
          <w:rFonts w:ascii="Garamond" w:hAnsi="Garamond"/>
          <w:sz w:val="24"/>
          <w:szCs w:val="24"/>
          <w:lang w:val="en-GB"/>
        </w:rPr>
        <w:t xml:space="preserve"> </w:t>
      </w:r>
      <w:proofErr w:type="spellStart"/>
      <w:r w:rsidR="00CC47D2" w:rsidRPr="00C61C08">
        <w:rPr>
          <w:rFonts w:ascii="Garamond" w:hAnsi="Garamond"/>
          <w:sz w:val="24"/>
          <w:szCs w:val="24"/>
          <w:lang w:val="en-GB"/>
        </w:rPr>
        <w:t>Whiteley’s</w:t>
      </w:r>
      <w:proofErr w:type="spellEnd"/>
      <w:r w:rsidR="00CC47D2" w:rsidRPr="00C61C08">
        <w:rPr>
          <w:rFonts w:ascii="Garamond" w:hAnsi="Garamond"/>
          <w:sz w:val="24"/>
          <w:szCs w:val="24"/>
          <w:lang w:val="en-GB"/>
        </w:rPr>
        <w:t xml:space="preserve"> first claim was that an environment of trust both facilitates other-regarding behaviour and </w:t>
      </w:r>
      <w:proofErr w:type="spellStart"/>
      <w:r w:rsidR="00CC47D2" w:rsidRPr="00C61C08">
        <w:rPr>
          <w:rFonts w:ascii="Garamond" w:hAnsi="Garamond"/>
          <w:sz w:val="24"/>
          <w:szCs w:val="24"/>
          <w:lang w:val="en-GB"/>
        </w:rPr>
        <w:t>Coasean</w:t>
      </w:r>
      <w:proofErr w:type="spellEnd"/>
      <w:r w:rsidR="00CC47D2" w:rsidRPr="00C61C08">
        <w:rPr>
          <w:rFonts w:ascii="Garamond" w:hAnsi="Garamond"/>
          <w:sz w:val="24"/>
          <w:szCs w:val="24"/>
          <w:lang w:val="en-GB"/>
        </w:rPr>
        <w:t xml:space="preserve"> bargaining solutions to common pool and other coordination problems.</w:t>
      </w:r>
      <w:r w:rsidRPr="00C61C08">
        <w:rPr>
          <w:rFonts w:ascii="Garamond" w:hAnsi="Garamond"/>
          <w:sz w:val="24"/>
          <w:szCs w:val="24"/>
          <w:lang w:val="en-GB"/>
        </w:rPr>
        <w:t xml:space="preserve"> </w:t>
      </w:r>
      <w:r w:rsidR="00252836" w:rsidRPr="00C61C08">
        <w:rPr>
          <w:rFonts w:ascii="Garamond" w:hAnsi="Garamond"/>
          <w:sz w:val="24"/>
          <w:szCs w:val="24"/>
          <w:lang w:val="en-GB"/>
        </w:rPr>
        <w:t xml:space="preserve">These types of </w:t>
      </w:r>
      <w:r w:rsidR="00252836" w:rsidRPr="00C61C08">
        <w:rPr>
          <w:rFonts w:ascii="Garamond" w:hAnsi="Garamond"/>
          <w:sz w:val="24"/>
          <w:szCs w:val="24"/>
          <w:lang w:val="en-GB"/>
        </w:rPr>
        <w:lastRenderedPageBreak/>
        <w:t xml:space="preserve">mechanisms are </w:t>
      </w:r>
      <w:proofErr w:type="gramStart"/>
      <w:r w:rsidR="00252836" w:rsidRPr="00C61C08">
        <w:rPr>
          <w:rFonts w:ascii="Garamond" w:hAnsi="Garamond"/>
          <w:sz w:val="24"/>
          <w:szCs w:val="24"/>
          <w:lang w:val="en-GB"/>
        </w:rPr>
        <w:t>similar to</w:t>
      </w:r>
      <w:proofErr w:type="gramEnd"/>
      <w:r w:rsidR="00252836" w:rsidRPr="00C61C08">
        <w:rPr>
          <w:rFonts w:ascii="Garamond" w:hAnsi="Garamond"/>
          <w:sz w:val="24"/>
          <w:szCs w:val="24"/>
          <w:lang w:val="en-GB"/>
        </w:rPr>
        <w:t xml:space="preserve"> those covered by other studies, but his second claim was that trust also affects the m</w:t>
      </w:r>
      <w:r w:rsidR="00D13DD7" w:rsidRPr="00C61C08">
        <w:rPr>
          <w:rFonts w:ascii="Garamond" w:hAnsi="Garamond"/>
          <w:sz w:val="24"/>
          <w:szCs w:val="24"/>
          <w:lang w:val="en-GB"/>
        </w:rPr>
        <w:t>arginal efficiency</w:t>
      </w:r>
      <w:r w:rsidR="00252836" w:rsidRPr="00C61C08">
        <w:rPr>
          <w:rFonts w:ascii="Garamond" w:hAnsi="Garamond"/>
          <w:sz w:val="24"/>
          <w:szCs w:val="24"/>
          <w:lang w:val="en-GB"/>
        </w:rPr>
        <w:t xml:space="preserve"> of factor inputs such as education and physical capital. </w:t>
      </w:r>
      <w:r w:rsidR="00600228" w:rsidRPr="00C61C08">
        <w:rPr>
          <w:rFonts w:ascii="Garamond" w:hAnsi="Garamond"/>
          <w:sz w:val="24"/>
          <w:szCs w:val="24"/>
          <w:lang w:val="en-GB"/>
        </w:rPr>
        <w:t>W</w:t>
      </w:r>
      <w:r w:rsidR="00F010AF" w:rsidRPr="00C61C08">
        <w:rPr>
          <w:rFonts w:ascii="Garamond" w:hAnsi="Garamond"/>
          <w:sz w:val="24"/>
          <w:szCs w:val="24"/>
          <w:lang w:val="en-GB"/>
        </w:rPr>
        <w:t xml:space="preserve">hile </w:t>
      </w:r>
      <w:proofErr w:type="spellStart"/>
      <w:r w:rsidR="00F010AF" w:rsidRPr="00C61C08">
        <w:rPr>
          <w:rFonts w:ascii="Garamond" w:hAnsi="Garamond"/>
          <w:sz w:val="24"/>
          <w:szCs w:val="24"/>
          <w:lang w:val="en-GB"/>
        </w:rPr>
        <w:t>Whiteley</w:t>
      </w:r>
      <w:proofErr w:type="spellEnd"/>
      <w:r w:rsidR="00F010AF" w:rsidRPr="00C61C08">
        <w:rPr>
          <w:rFonts w:ascii="Garamond" w:hAnsi="Garamond"/>
          <w:sz w:val="24"/>
          <w:szCs w:val="24"/>
          <w:lang w:val="en-GB"/>
        </w:rPr>
        <w:t xml:space="preserve"> only tested direct effects and left the question of whether trust also makes investments more effective, only </w:t>
      </w:r>
      <w:r w:rsidR="00D13DD7" w:rsidRPr="00C61C08">
        <w:rPr>
          <w:rFonts w:ascii="Garamond" w:hAnsi="Garamond"/>
          <w:sz w:val="24"/>
          <w:szCs w:val="24"/>
          <w:lang w:val="en-GB"/>
        </w:rPr>
        <w:t>Bergh and Bjørnskov (</w:t>
      </w:r>
      <w:r w:rsidR="00791F34">
        <w:rPr>
          <w:rFonts w:ascii="Garamond" w:hAnsi="Garamond"/>
          <w:sz w:val="24"/>
          <w:szCs w:val="24"/>
          <w:lang w:val="en-GB"/>
        </w:rPr>
        <w:t>in press</w:t>
      </w:r>
      <w:r w:rsidR="00291906" w:rsidRPr="00C61C08">
        <w:rPr>
          <w:rFonts w:ascii="Garamond" w:hAnsi="Garamond"/>
          <w:sz w:val="24"/>
          <w:szCs w:val="24"/>
          <w:lang w:val="en-GB"/>
        </w:rPr>
        <w:t>)</w:t>
      </w:r>
      <w:r w:rsidR="00F010AF" w:rsidRPr="00C61C08">
        <w:rPr>
          <w:rFonts w:ascii="Garamond" w:hAnsi="Garamond"/>
          <w:sz w:val="24"/>
          <w:szCs w:val="24"/>
          <w:lang w:val="en-GB"/>
        </w:rPr>
        <w:t xml:space="preserve"> have explored his second claim. </w:t>
      </w:r>
      <w:r w:rsidR="00600228" w:rsidRPr="00C61C08">
        <w:rPr>
          <w:rFonts w:ascii="Garamond" w:hAnsi="Garamond"/>
          <w:sz w:val="24"/>
          <w:szCs w:val="24"/>
          <w:lang w:val="en-GB"/>
        </w:rPr>
        <w:t>T</w:t>
      </w:r>
      <w:r w:rsidR="004027B7" w:rsidRPr="00C61C08">
        <w:rPr>
          <w:rFonts w:ascii="Garamond" w:hAnsi="Garamond"/>
          <w:sz w:val="24"/>
          <w:szCs w:val="24"/>
          <w:lang w:val="en-GB"/>
        </w:rPr>
        <w:t xml:space="preserve">hey find no robust evidence that private investments are more effective in creating growth in high-trust countries, and even show that public investments in such countries are </w:t>
      </w:r>
      <w:r w:rsidR="004027B7" w:rsidRPr="00C61C08">
        <w:rPr>
          <w:rFonts w:ascii="Garamond" w:hAnsi="Garamond"/>
          <w:i/>
          <w:sz w:val="24"/>
          <w:szCs w:val="24"/>
          <w:lang w:val="en-GB"/>
        </w:rPr>
        <w:t>less</w:t>
      </w:r>
      <w:r w:rsidR="004027B7" w:rsidRPr="00C61C08">
        <w:rPr>
          <w:rFonts w:ascii="Garamond" w:hAnsi="Garamond"/>
          <w:sz w:val="24"/>
          <w:szCs w:val="24"/>
          <w:lang w:val="en-GB"/>
        </w:rPr>
        <w:t xml:space="preserve"> effective. </w:t>
      </w:r>
    </w:p>
    <w:p w14:paraId="1621F2B3" w14:textId="77777777" w:rsidR="007B0E67" w:rsidRPr="00C61C08" w:rsidRDefault="007A3EB8"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Finally, a few more recent studies suggest that social trust mainly affects overall factor productivity instead of the rate of accumulation of production factors (</w:t>
      </w:r>
      <w:proofErr w:type="spellStart"/>
      <w:r w:rsidRPr="00C61C08">
        <w:rPr>
          <w:rFonts w:ascii="Garamond" w:hAnsi="Garamond"/>
          <w:sz w:val="24"/>
          <w:szCs w:val="24"/>
          <w:lang w:val="en-GB"/>
        </w:rPr>
        <w:t>Akçomak</w:t>
      </w:r>
      <w:proofErr w:type="spellEnd"/>
      <w:r w:rsidRPr="00C61C08">
        <w:rPr>
          <w:rFonts w:ascii="Garamond" w:hAnsi="Garamond"/>
          <w:sz w:val="24"/>
          <w:szCs w:val="24"/>
          <w:lang w:val="en-GB"/>
        </w:rPr>
        <w:t xml:space="preserve"> and </w:t>
      </w:r>
      <w:proofErr w:type="spellStart"/>
      <w:r w:rsidRPr="00C61C08">
        <w:rPr>
          <w:rFonts w:ascii="Garamond" w:hAnsi="Garamond"/>
          <w:sz w:val="24"/>
          <w:szCs w:val="24"/>
          <w:lang w:val="en-GB"/>
        </w:rPr>
        <w:t>ter</w:t>
      </w:r>
      <w:proofErr w:type="spellEnd"/>
      <w:r w:rsidRPr="00C61C08">
        <w:rPr>
          <w:rFonts w:ascii="Garamond" w:hAnsi="Garamond"/>
          <w:sz w:val="24"/>
          <w:szCs w:val="24"/>
          <w:lang w:val="en-GB"/>
        </w:rPr>
        <w:t xml:space="preserve"> </w:t>
      </w:r>
      <w:proofErr w:type="spellStart"/>
      <w:r w:rsidRPr="00C61C08">
        <w:rPr>
          <w:rFonts w:ascii="Garamond" w:hAnsi="Garamond"/>
          <w:sz w:val="24"/>
          <w:szCs w:val="24"/>
          <w:lang w:val="en-GB"/>
        </w:rPr>
        <w:t>Weel</w:t>
      </w:r>
      <w:proofErr w:type="spellEnd"/>
      <w:r w:rsidRPr="00C61C08">
        <w:rPr>
          <w:rFonts w:ascii="Garamond" w:hAnsi="Garamond"/>
          <w:sz w:val="24"/>
          <w:szCs w:val="24"/>
          <w:lang w:val="en-GB"/>
        </w:rPr>
        <w:t xml:space="preserve">, 2009; Bjørnskov and </w:t>
      </w:r>
      <w:proofErr w:type="spellStart"/>
      <w:r w:rsidRPr="00C61C08">
        <w:rPr>
          <w:rFonts w:ascii="Garamond" w:hAnsi="Garamond"/>
          <w:sz w:val="24"/>
          <w:szCs w:val="24"/>
          <w:lang w:val="en-GB"/>
        </w:rPr>
        <w:t>Méon</w:t>
      </w:r>
      <w:proofErr w:type="spellEnd"/>
      <w:r w:rsidRPr="00C61C08">
        <w:rPr>
          <w:rFonts w:ascii="Garamond" w:hAnsi="Garamond"/>
          <w:sz w:val="24"/>
          <w:szCs w:val="24"/>
          <w:lang w:val="en-GB"/>
        </w:rPr>
        <w:t xml:space="preserve">, 2015; </w:t>
      </w:r>
      <w:proofErr w:type="spellStart"/>
      <w:r w:rsidRPr="00C61C08">
        <w:rPr>
          <w:rFonts w:ascii="Garamond" w:hAnsi="Garamond"/>
          <w:sz w:val="24"/>
          <w:szCs w:val="24"/>
          <w:lang w:val="en-GB"/>
        </w:rPr>
        <w:t>Akçomak</w:t>
      </w:r>
      <w:proofErr w:type="spellEnd"/>
      <w:r w:rsidRPr="00C61C08">
        <w:rPr>
          <w:rFonts w:ascii="Garamond" w:hAnsi="Garamond"/>
          <w:sz w:val="24"/>
          <w:szCs w:val="24"/>
          <w:lang w:val="en-GB"/>
        </w:rPr>
        <w:t xml:space="preserve"> and Müller-</w:t>
      </w:r>
      <w:proofErr w:type="spellStart"/>
      <w:r w:rsidRPr="00C61C08">
        <w:rPr>
          <w:rFonts w:ascii="Garamond" w:hAnsi="Garamond"/>
          <w:sz w:val="24"/>
          <w:szCs w:val="24"/>
          <w:lang w:val="en-GB"/>
        </w:rPr>
        <w:t>Zick</w:t>
      </w:r>
      <w:proofErr w:type="spellEnd"/>
      <w:r w:rsidRPr="00C61C08">
        <w:rPr>
          <w:rFonts w:ascii="Garamond" w:hAnsi="Garamond"/>
          <w:sz w:val="24"/>
          <w:szCs w:val="24"/>
          <w:lang w:val="en-GB"/>
        </w:rPr>
        <w:t>, 2018).</w:t>
      </w:r>
      <w:r w:rsidR="004A4F29" w:rsidRPr="00C61C08">
        <w:rPr>
          <w:rFonts w:ascii="Garamond" w:hAnsi="Garamond"/>
          <w:sz w:val="24"/>
          <w:szCs w:val="24"/>
          <w:lang w:val="en-GB"/>
        </w:rPr>
        <w:t xml:space="preserve"> </w:t>
      </w:r>
      <w:r w:rsidR="00A8183B" w:rsidRPr="00C61C08">
        <w:rPr>
          <w:rFonts w:ascii="Garamond" w:hAnsi="Garamond"/>
          <w:sz w:val="24"/>
          <w:szCs w:val="24"/>
          <w:lang w:val="en-GB"/>
        </w:rPr>
        <w:t>A similar</w:t>
      </w:r>
      <w:r w:rsidR="00791F34">
        <w:rPr>
          <w:rFonts w:ascii="Garamond" w:hAnsi="Garamond"/>
          <w:sz w:val="24"/>
          <w:szCs w:val="24"/>
          <w:lang w:val="en-GB"/>
        </w:rPr>
        <w:t>ly diverse set of theories applies</w:t>
      </w:r>
      <w:r w:rsidR="00A8183B" w:rsidRPr="00C61C08">
        <w:rPr>
          <w:rFonts w:ascii="Garamond" w:hAnsi="Garamond"/>
          <w:sz w:val="24"/>
          <w:szCs w:val="24"/>
          <w:lang w:val="en-GB"/>
        </w:rPr>
        <w:t xml:space="preserve"> to the association between trust and productivity development. While some focus on the effects of transaction costs on the resources available for investments in innovation, others </w:t>
      </w:r>
      <w:r w:rsidR="00C61C08" w:rsidRPr="00C61C08">
        <w:rPr>
          <w:rFonts w:ascii="Garamond" w:hAnsi="Garamond"/>
          <w:sz w:val="24"/>
          <w:szCs w:val="24"/>
          <w:lang w:val="en-GB"/>
        </w:rPr>
        <w:t>have hypothesis</w:t>
      </w:r>
      <w:r w:rsidR="007B0E67" w:rsidRPr="00C61C08">
        <w:rPr>
          <w:rFonts w:ascii="Garamond" w:hAnsi="Garamond"/>
          <w:sz w:val="24"/>
          <w:szCs w:val="24"/>
          <w:lang w:val="en-GB"/>
        </w:rPr>
        <w:t xml:space="preserve">ed that social trust enables the sharing of knowledge, which in turn is conducive to innovative activity. However, the empirical results in Bjørnskov and </w:t>
      </w:r>
      <w:proofErr w:type="spellStart"/>
      <w:r w:rsidR="007B0E67" w:rsidRPr="00C61C08">
        <w:rPr>
          <w:rFonts w:ascii="Garamond" w:hAnsi="Garamond"/>
          <w:sz w:val="24"/>
          <w:szCs w:val="24"/>
          <w:lang w:val="en-GB"/>
        </w:rPr>
        <w:t>Méon</w:t>
      </w:r>
      <w:proofErr w:type="spellEnd"/>
      <w:r w:rsidR="007B0E67" w:rsidRPr="00C61C08">
        <w:rPr>
          <w:rFonts w:ascii="Garamond" w:hAnsi="Garamond"/>
          <w:sz w:val="24"/>
          <w:szCs w:val="24"/>
          <w:lang w:val="en-GB"/>
        </w:rPr>
        <w:t xml:space="preserve"> (2015) indicate that the major effects of trust on productivity are indirect, as trust affects institutional quality and good institutions protecting pr</w:t>
      </w:r>
      <w:r w:rsidR="00C61C08" w:rsidRPr="00C61C08">
        <w:rPr>
          <w:rFonts w:ascii="Garamond" w:hAnsi="Garamond"/>
          <w:sz w:val="24"/>
          <w:szCs w:val="24"/>
          <w:lang w:val="en-GB"/>
        </w:rPr>
        <w:t>ivate property rights incentivis</w:t>
      </w:r>
      <w:r w:rsidR="007B0E67" w:rsidRPr="00C61C08">
        <w:rPr>
          <w:rFonts w:ascii="Garamond" w:hAnsi="Garamond"/>
          <w:sz w:val="24"/>
          <w:szCs w:val="24"/>
          <w:lang w:val="en-GB"/>
        </w:rPr>
        <w:t>e innovative activity.</w:t>
      </w:r>
    </w:p>
    <w:p w14:paraId="2F688CE7" w14:textId="77777777" w:rsidR="00307977" w:rsidRPr="00C61C08" w:rsidRDefault="007B0E67"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 xml:space="preserve">As such, their study is an example of a </w:t>
      </w:r>
      <w:r w:rsidR="00600228" w:rsidRPr="00C61C08">
        <w:rPr>
          <w:rFonts w:ascii="Garamond" w:hAnsi="Garamond"/>
          <w:sz w:val="24"/>
          <w:szCs w:val="24"/>
          <w:lang w:val="en-GB"/>
        </w:rPr>
        <w:t xml:space="preserve">different strand of the literature </w:t>
      </w:r>
      <w:r w:rsidRPr="00C61C08">
        <w:rPr>
          <w:rFonts w:ascii="Garamond" w:hAnsi="Garamond"/>
          <w:sz w:val="24"/>
          <w:szCs w:val="24"/>
          <w:lang w:val="en-GB"/>
        </w:rPr>
        <w:t xml:space="preserve">that </w:t>
      </w:r>
      <w:r w:rsidR="00600228" w:rsidRPr="00C61C08">
        <w:rPr>
          <w:rFonts w:ascii="Garamond" w:hAnsi="Garamond"/>
          <w:sz w:val="24"/>
          <w:szCs w:val="24"/>
          <w:lang w:val="en-GB"/>
        </w:rPr>
        <w:t xml:space="preserve">instead explores whether </w:t>
      </w:r>
      <w:r w:rsidRPr="00C61C08">
        <w:rPr>
          <w:rFonts w:ascii="Garamond" w:hAnsi="Garamond"/>
          <w:sz w:val="24"/>
          <w:szCs w:val="24"/>
          <w:lang w:val="en-GB"/>
        </w:rPr>
        <w:t xml:space="preserve">the effects of </w:t>
      </w:r>
      <w:r w:rsidR="00600228" w:rsidRPr="00C61C08">
        <w:rPr>
          <w:rFonts w:ascii="Garamond" w:hAnsi="Garamond"/>
          <w:sz w:val="24"/>
          <w:szCs w:val="24"/>
          <w:lang w:val="en-GB"/>
        </w:rPr>
        <w:t xml:space="preserve">trust </w:t>
      </w:r>
      <w:r w:rsidRPr="00C61C08">
        <w:rPr>
          <w:rFonts w:ascii="Garamond" w:hAnsi="Garamond"/>
          <w:sz w:val="24"/>
          <w:szCs w:val="24"/>
          <w:lang w:val="en-GB"/>
        </w:rPr>
        <w:t xml:space="preserve">on </w:t>
      </w:r>
      <w:r w:rsidR="00600228" w:rsidRPr="00C61C08">
        <w:rPr>
          <w:rFonts w:ascii="Garamond" w:hAnsi="Garamond"/>
          <w:sz w:val="24"/>
          <w:szCs w:val="24"/>
          <w:lang w:val="en-GB"/>
        </w:rPr>
        <w:t xml:space="preserve">growth are mainly indirect. </w:t>
      </w:r>
      <w:proofErr w:type="spellStart"/>
      <w:r w:rsidR="007A6EC5" w:rsidRPr="00C61C08">
        <w:rPr>
          <w:rFonts w:ascii="Garamond" w:hAnsi="Garamond"/>
          <w:sz w:val="24"/>
          <w:szCs w:val="24"/>
          <w:lang w:val="en-GB"/>
        </w:rPr>
        <w:t>Boulila</w:t>
      </w:r>
      <w:proofErr w:type="spellEnd"/>
      <w:r w:rsidR="007A6EC5" w:rsidRPr="00C61C08">
        <w:rPr>
          <w:rFonts w:ascii="Garamond" w:hAnsi="Garamond"/>
          <w:sz w:val="24"/>
          <w:szCs w:val="24"/>
          <w:lang w:val="en-GB"/>
        </w:rPr>
        <w:t xml:space="preserve"> et al. (2008)</w:t>
      </w:r>
      <w:r w:rsidR="00891142" w:rsidRPr="00C61C08">
        <w:rPr>
          <w:rFonts w:ascii="Garamond" w:hAnsi="Garamond"/>
          <w:sz w:val="24"/>
          <w:szCs w:val="24"/>
          <w:lang w:val="en-GB"/>
        </w:rPr>
        <w:t xml:space="preserve"> for example find that the long-run effects of trust run through institutional quality</w:t>
      </w:r>
      <w:r w:rsidR="007401BE" w:rsidRPr="00C61C08">
        <w:rPr>
          <w:rFonts w:ascii="Garamond" w:hAnsi="Garamond"/>
          <w:sz w:val="24"/>
          <w:szCs w:val="24"/>
          <w:lang w:val="en-GB"/>
        </w:rPr>
        <w:t xml:space="preserve"> while Bjørnskov (2012) identifies</w:t>
      </w:r>
      <w:r w:rsidR="00891142" w:rsidRPr="00C61C08">
        <w:rPr>
          <w:rFonts w:ascii="Garamond" w:hAnsi="Garamond"/>
          <w:sz w:val="24"/>
          <w:szCs w:val="24"/>
          <w:lang w:val="en-GB"/>
        </w:rPr>
        <w:t xml:space="preserve"> both a mechanism through institutions as well as another transmission mechanism through human capital investments. </w:t>
      </w:r>
      <w:r w:rsidR="00035030" w:rsidRPr="00C61C08">
        <w:rPr>
          <w:rFonts w:ascii="Garamond" w:hAnsi="Garamond"/>
          <w:sz w:val="24"/>
          <w:szCs w:val="24"/>
          <w:lang w:val="en-GB"/>
        </w:rPr>
        <w:t xml:space="preserve">Similarly, as regulatory activity is known to affect </w:t>
      </w:r>
      <w:r w:rsidR="00A41F7F" w:rsidRPr="00C61C08">
        <w:rPr>
          <w:rFonts w:ascii="Garamond" w:hAnsi="Garamond"/>
          <w:sz w:val="24"/>
          <w:szCs w:val="24"/>
          <w:lang w:val="en-GB"/>
        </w:rPr>
        <w:t>productivity</w:t>
      </w:r>
      <w:r w:rsidR="00307977" w:rsidRPr="00C61C08">
        <w:rPr>
          <w:rFonts w:ascii="Garamond" w:hAnsi="Garamond"/>
          <w:sz w:val="24"/>
          <w:szCs w:val="24"/>
          <w:lang w:val="en-GB"/>
        </w:rPr>
        <w:t xml:space="preserve"> (Crafts, 2006; </w:t>
      </w:r>
      <w:proofErr w:type="spellStart"/>
      <w:r w:rsidR="00307977" w:rsidRPr="00C61C08">
        <w:rPr>
          <w:rFonts w:ascii="Garamond" w:hAnsi="Garamond"/>
          <w:sz w:val="24"/>
          <w:szCs w:val="24"/>
          <w:lang w:val="en-GB"/>
        </w:rPr>
        <w:t>Bjugren</w:t>
      </w:r>
      <w:proofErr w:type="spellEnd"/>
      <w:r w:rsidR="00307977" w:rsidRPr="00C61C08">
        <w:rPr>
          <w:rFonts w:ascii="Garamond" w:hAnsi="Garamond"/>
          <w:sz w:val="24"/>
          <w:szCs w:val="24"/>
          <w:lang w:val="en-GB"/>
        </w:rPr>
        <w:t>, 2018)</w:t>
      </w:r>
      <w:r w:rsidR="00035030" w:rsidRPr="00C61C08">
        <w:rPr>
          <w:rFonts w:ascii="Garamond" w:hAnsi="Garamond"/>
          <w:sz w:val="24"/>
          <w:szCs w:val="24"/>
          <w:lang w:val="en-GB"/>
        </w:rPr>
        <w:t>, the much-cited study by Aghion et al. (2010), which shows that low-trust countries tend to implement more and more cumbersome regulations, indicates that social trust may be associated with higher levels of productivity through a regulations mechanism.</w:t>
      </w:r>
    </w:p>
    <w:p w14:paraId="58F24585" w14:textId="77777777" w:rsidR="00084A42" w:rsidRPr="00C61C08" w:rsidRDefault="00084A42"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 xml:space="preserve">Finally, a small literature deals with a question related to institutional characteristics: whether the full effects of social trust on economic development are conditional on certain features of society. Knack and Keefer (1997) originally suggested that the effects of trust are largest in poor </w:t>
      </w:r>
      <w:r w:rsidRPr="00C61C08">
        <w:rPr>
          <w:rFonts w:ascii="Garamond" w:hAnsi="Garamond"/>
          <w:sz w:val="24"/>
          <w:szCs w:val="24"/>
          <w:lang w:val="en-GB"/>
        </w:rPr>
        <w:lastRenderedPageBreak/>
        <w:t>countries, which recent research in Jalil and Rabab (2017) corroborat</w:t>
      </w:r>
      <w:r w:rsidR="00791F34">
        <w:rPr>
          <w:rFonts w:ascii="Garamond" w:hAnsi="Garamond"/>
          <w:sz w:val="24"/>
          <w:szCs w:val="24"/>
          <w:lang w:val="en-GB"/>
        </w:rPr>
        <w:t>es. These studies thus suggest</w:t>
      </w:r>
      <w:r w:rsidRPr="00C61C08">
        <w:rPr>
          <w:rFonts w:ascii="Garamond" w:hAnsi="Garamond"/>
          <w:sz w:val="24"/>
          <w:szCs w:val="24"/>
          <w:lang w:val="en-GB"/>
        </w:rPr>
        <w:t xml:space="preserve"> that social trust mainly affects the rate of catching up with richer economies, which could both occur through faster factor accumulation as well as </w:t>
      </w:r>
      <w:r w:rsidR="00791F34">
        <w:rPr>
          <w:rFonts w:ascii="Garamond" w:hAnsi="Garamond"/>
          <w:sz w:val="24"/>
          <w:szCs w:val="24"/>
          <w:lang w:val="en-GB"/>
        </w:rPr>
        <w:t xml:space="preserve">a </w:t>
      </w:r>
      <w:r w:rsidRPr="00C61C08">
        <w:rPr>
          <w:rFonts w:ascii="Garamond" w:hAnsi="Garamond"/>
          <w:sz w:val="24"/>
          <w:szCs w:val="24"/>
          <w:lang w:val="en-GB"/>
        </w:rPr>
        <w:t xml:space="preserve">higher rate of adoption of modern technology. However, </w:t>
      </w:r>
      <w:proofErr w:type="spellStart"/>
      <w:r w:rsidRPr="00C61C08">
        <w:rPr>
          <w:rFonts w:ascii="Garamond" w:hAnsi="Garamond"/>
          <w:sz w:val="24"/>
          <w:szCs w:val="24"/>
          <w:lang w:val="en-GB"/>
        </w:rPr>
        <w:t>Peiró</w:t>
      </w:r>
      <w:proofErr w:type="spellEnd"/>
      <w:r w:rsidRPr="00C61C08">
        <w:rPr>
          <w:rFonts w:ascii="Garamond" w:hAnsi="Garamond"/>
          <w:sz w:val="24"/>
          <w:szCs w:val="24"/>
          <w:lang w:val="en-GB"/>
        </w:rPr>
        <w:t xml:space="preserve">-Palomino and </w:t>
      </w:r>
      <w:proofErr w:type="spellStart"/>
      <w:r w:rsidRPr="00C61C08">
        <w:rPr>
          <w:rFonts w:ascii="Garamond" w:hAnsi="Garamond"/>
          <w:sz w:val="24"/>
          <w:szCs w:val="24"/>
          <w:lang w:val="en-GB"/>
        </w:rPr>
        <w:t>Tortosa-Ausina</w:t>
      </w:r>
      <w:proofErr w:type="spellEnd"/>
      <w:r w:rsidRPr="00C61C08">
        <w:rPr>
          <w:rFonts w:ascii="Garamond" w:hAnsi="Garamond"/>
          <w:sz w:val="24"/>
          <w:szCs w:val="24"/>
          <w:lang w:val="en-GB"/>
        </w:rPr>
        <w:t xml:space="preserve"> (2013) find the opposite result, </w:t>
      </w:r>
      <w:proofErr w:type="spellStart"/>
      <w:r w:rsidRPr="00C61C08">
        <w:rPr>
          <w:rFonts w:ascii="Garamond" w:hAnsi="Garamond"/>
          <w:sz w:val="24"/>
          <w:szCs w:val="24"/>
          <w:lang w:val="en-GB"/>
        </w:rPr>
        <w:t>Ahlerup</w:t>
      </w:r>
      <w:proofErr w:type="spellEnd"/>
      <w:r w:rsidRPr="00C61C08">
        <w:rPr>
          <w:rFonts w:ascii="Garamond" w:hAnsi="Garamond"/>
          <w:sz w:val="24"/>
          <w:szCs w:val="24"/>
          <w:lang w:val="en-GB"/>
        </w:rPr>
        <w:t xml:space="preserve"> et al. (2009) suggest that the effects are largest in countries with poor institutions – such that social trust and good formal institutions are substitutes – and Bjørnskov (2018) discusses indications that the main effects may be conditional on democracy.</w:t>
      </w:r>
    </w:p>
    <w:p w14:paraId="6161E3B8" w14:textId="77777777" w:rsidR="00717E81" w:rsidRPr="00C61C08" w:rsidRDefault="00D76B15"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O</w:t>
      </w:r>
      <w:r w:rsidR="00555B49" w:rsidRPr="00C61C08">
        <w:rPr>
          <w:rFonts w:ascii="Garamond" w:hAnsi="Garamond"/>
          <w:sz w:val="24"/>
          <w:szCs w:val="24"/>
          <w:lang w:val="en-GB"/>
        </w:rPr>
        <w:t xml:space="preserve">verall, the trust literature includes a rather diverse array of theoretical considerations as to how social trust affects long-run growth. Some of the </w:t>
      </w:r>
      <w:r w:rsidR="00F8767E" w:rsidRPr="00C61C08">
        <w:rPr>
          <w:rFonts w:ascii="Garamond" w:hAnsi="Garamond"/>
          <w:sz w:val="24"/>
          <w:szCs w:val="24"/>
          <w:lang w:val="en-GB"/>
        </w:rPr>
        <w:t xml:space="preserve">contributions to the literature indicate that social trust mainly affects investments and education – i.e. growth through factor accumulation – while others either are consistent with or directly show an association between trust and productivity development. The next section therefore outlines how to separate these sources using growth accounting and the approach to </w:t>
      </w:r>
      <w:proofErr w:type="gramStart"/>
      <w:r w:rsidR="00F8767E" w:rsidRPr="00C61C08">
        <w:rPr>
          <w:rFonts w:ascii="Garamond" w:hAnsi="Garamond"/>
          <w:sz w:val="24"/>
          <w:szCs w:val="24"/>
          <w:lang w:val="en-GB"/>
        </w:rPr>
        <w:t>estimating</w:t>
      </w:r>
      <w:proofErr w:type="gramEnd"/>
      <w:r w:rsidR="00F8767E" w:rsidRPr="00C61C08">
        <w:rPr>
          <w:rFonts w:ascii="Garamond" w:hAnsi="Garamond"/>
          <w:sz w:val="24"/>
          <w:szCs w:val="24"/>
          <w:lang w:val="en-GB"/>
        </w:rPr>
        <w:t xml:space="preserve"> the relative contribution of trust through accumulation versus productivity. </w:t>
      </w:r>
    </w:p>
    <w:p w14:paraId="0369F2F9" w14:textId="77777777" w:rsidR="00C479DA" w:rsidRPr="00C61C08" w:rsidRDefault="00C479DA" w:rsidP="001102D8">
      <w:pPr>
        <w:spacing w:after="0" w:line="480" w:lineRule="auto"/>
        <w:jc w:val="both"/>
        <w:rPr>
          <w:rFonts w:ascii="Garamond" w:hAnsi="Garamond"/>
          <w:sz w:val="24"/>
          <w:szCs w:val="24"/>
          <w:lang w:val="en-GB"/>
        </w:rPr>
      </w:pPr>
    </w:p>
    <w:p w14:paraId="129AE7DE" w14:textId="77777777" w:rsidR="00C479DA" w:rsidRPr="00C61C08" w:rsidRDefault="00C479DA" w:rsidP="001102D8">
      <w:pPr>
        <w:spacing w:after="0" w:line="480" w:lineRule="auto"/>
        <w:jc w:val="both"/>
        <w:rPr>
          <w:rFonts w:ascii="Garamond" w:hAnsi="Garamond"/>
          <w:sz w:val="24"/>
          <w:szCs w:val="24"/>
          <w:lang w:val="en-GB"/>
        </w:rPr>
      </w:pPr>
      <w:r w:rsidRPr="00C61C08">
        <w:rPr>
          <w:rFonts w:ascii="Garamond" w:hAnsi="Garamond"/>
          <w:sz w:val="24"/>
          <w:szCs w:val="24"/>
          <w:lang w:val="en-GB"/>
        </w:rPr>
        <w:t>3. Data and estimation strategy</w:t>
      </w:r>
    </w:p>
    <w:p w14:paraId="5BBDE5F8" w14:textId="77777777" w:rsidR="00AA33F4" w:rsidRPr="00C61C08" w:rsidRDefault="00905576" w:rsidP="001102D8">
      <w:pPr>
        <w:spacing w:after="0" w:line="480" w:lineRule="auto"/>
        <w:jc w:val="both"/>
        <w:rPr>
          <w:rFonts w:ascii="Garamond" w:hAnsi="Garamond"/>
          <w:sz w:val="24"/>
          <w:szCs w:val="24"/>
          <w:lang w:val="en-GB"/>
        </w:rPr>
      </w:pPr>
      <w:r w:rsidRPr="00C61C08">
        <w:rPr>
          <w:rFonts w:ascii="Garamond" w:hAnsi="Garamond"/>
          <w:sz w:val="24"/>
          <w:szCs w:val="24"/>
          <w:lang w:val="en-GB"/>
        </w:rPr>
        <w:t xml:space="preserve">In order to answer the main question posed in this paper, it is necessary to decompose sources of long-run economic growth. One way of doing so, which I use in the following, is growth accounting. </w:t>
      </w:r>
      <w:r w:rsidR="00B10526" w:rsidRPr="00C61C08">
        <w:rPr>
          <w:rFonts w:ascii="Garamond" w:hAnsi="Garamond"/>
          <w:sz w:val="24"/>
          <w:szCs w:val="24"/>
          <w:lang w:val="en-GB"/>
        </w:rPr>
        <w:t>Following Solow (1956</w:t>
      </w:r>
      <w:r w:rsidR="00A71D04" w:rsidRPr="00C61C08">
        <w:rPr>
          <w:rFonts w:ascii="Garamond" w:hAnsi="Garamond"/>
          <w:sz w:val="24"/>
          <w:szCs w:val="24"/>
          <w:lang w:val="en-GB"/>
        </w:rPr>
        <w:t>, 1957</w:t>
      </w:r>
      <w:r w:rsidR="00B10526" w:rsidRPr="00C61C08">
        <w:rPr>
          <w:rFonts w:ascii="Garamond" w:hAnsi="Garamond"/>
          <w:sz w:val="24"/>
          <w:szCs w:val="24"/>
          <w:lang w:val="en-GB"/>
        </w:rPr>
        <w:t>),</w:t>
      </w:r>
      <w:r w:rsidR="00A71D04" w:rsidRPr="00C61C08">
        <w:rPr>
          <w:rFonts w:ascii="Garamond" w:hAnsi="Garamond"/>
          <w:sz w:val="24"/>
          <w:szCs w:val="24"/>
          <w:lang w:val="en-GB"/>
        </w:rPr>
        <w:t xml:space="preserve"> productivity is in </w:t>
      </w:r>
      <w:r w:rsidR="00C61C08" w:rsidRPr="00C61C08">
        <w:rPr>
          <w:rFonts w:ascii="Garamond" w:hAnsi="Garamond"/>
          <w:sz w:val="24"/>
          <w:szCs w:val="24"/>
          <w:lang w:val="en-GB"/>
        </w:rPr>
        <w:t>principle easy to conceptualis</w:t>
      </w:r>
      <w:r w:rsidR="00A71D04" w:rsidRPr="00C61C08">
        <w:rPr>
          <w:rFonts w:ascii="Garamond" w:hAnsi="Garamond"/>
          <w:sz w:val="24"/>
          <w:szCs w:val="24"/>
          <w:lang w:val="en-GB"/>
        </w:rPr>
        <w:t xml:space="preserve">e through a Solow residual – the unexplained part of economic growth when the effects of the accumulation of capital, labour, and other factor inputs have been accounted for. </w:t>
      </w:r>
      <w:r w:rsidRPr="00C61C08">
        <w:rPr>
          <w:rFonts w:ascii="Garamond" w:hAnsi="Garamond"/>
          <w:sz w:val="24"/>
          <w:szCs w:val="24"/>
          <w:lang w:val="en-GB"/>
        </w:rPr>
        <w:t xml:space="preserve">Yet, </w:t>
      </w:r>
      <w:r w:rsidR="001F2313" w:rsidRPr="00C61C08">
        <w:rPr>
          <w:rFonts w:ascii="Garamond" w:hAnsi="Garamond"/>
          <w:sz w:val="24"/>
          <w:szCs w:val="24"/>
          <w:lang w:val="en-GB"/>
        </w:rPr>
        <w:t xml:space="preserve">all assessments and thus all decomposition of economic growth </w:t>
      </w:r>
      <w:r w:rsidRPr="00C61C08">
        <w:rPr>
          <w:rFonts w:ascii="Garamond" w:hAnsi="Garamond"/>
          <w:sz w:val="24"/>
          <w:szCs w:val="24"/>
          <w:lang w:val="en-GB"/>
        </w:rPr>
        <w:t xml:space="preserve">in practice </w:t>
      </w:r>
      <w:r w:rsidR="001F2313" w:rsidRPr="00C61C08">
        <w:rPr>
          <w:rFonts w:ascii="Garamond" w:hAnsi="Garamond"/>
          <w:sz w:val="24"/>
          <w:szCs w:val="24"/>
          <w:lang w:val="en-GB"/>
        </w:rPr>
        <w:t>necessarily rests</w:t>
      </w:r>
      <w:r w:rsidR="00A71D04" w:rsidRPr="00C61C08">
        <w:rPr>
          <w:rFonts w:ascii="Garamond" w:hAnsi="Garamond"/>
          <w:sz w:val="24"/>
          <w:szCs w:val="24"/>
          <w:lang w:val="en-GB"/>
        </w:rPr>
        <w:t xml:space="preserve"> on strong assumptions</w:t>
      </w:r>
      <w:r w:rsidR="001F2313" w:rsidRPr="00C61C08">
        <w:rPr>
          <w:rFonts w:ascii="Garamond" w:hAnsi="Garamond"/>
          <w:sz w:val="24"/>
          <w:szCs w:val="24"/>
          <w:lang w:val="en-GB"/>
        </w:rPr>
        <w:t xml:space="preserve">. For example, it remains uncertain how best </w:t>
      </w:r>
      <w:r w:rsidR="00A71D04" w:rsidRPr="00C61C08">
        <w:rPr>
          <w:rFonts w:ascii="Garamond" w:hAnsi="Garamond"/>
          <w:sz w:val="24"/>
          <w:szCs w:val="24"/>
          <w:lang w:val="en-GB"/>
        </w:rPr>
        <w:t>to measure education</w:t>
      </w:r>
      <w:r w:rsidR="001F2313" w:rsidRPr="00C61C08">
        <w:rPr>
          <w:rFonts w:ascii="Garamond" w:hAnsi="Garamond"/>
          <w:sz w:val="24"/>
          <w:szCs w:val="24"/>
          <w:lang w:val="en-GB"/>
        </w:rPr>
        <w:t xml:space="preserve">, </w:t>
      </w:r>
      <w:proofErr w:type="gramStart"/>
      <w:r w:rsidR="00A71D04" w:rsidRPr="00C61C08">
        <w:rPr>
          <w:rFonts w:ascii="Garamond" w:hAnsi="Garamond"/>
          <w:sz w:val="24"/>
          <w:szCs w:val="24"/>
          <w:lang w:val="en-GB"/>
        </w:rPr>
        <w:t>whether or not</w:t>
      </w:r>
      <w:proofErr w:type="gramEnd"/>
      <w:r w:rsidR="00A71D04" w:rsidRPr="00C61C08">
        <w:rPr>
          <w:rFonts w:ascii="Garamond" w:hAnsi="Garamond"/>
          <w:sz w:val="24"/>
          <w:szCs w:val="24"/>
          <w:lang w:val="en-GB"/>
        </w:rPr>
        <w:t xml:space="preserve"> to account for</w:t>
      </w:r>
      <w:r w:rsidR="001F2313" w:rsidRPr="00C61C08">
        <w:rPr>
          <w:rFonts w:ascii="Garamond" w:hAnsi="Garamond"/>
          <w:sz w:val="24"/>
          <w:szCs w:val="24"/>
          <w:lang w:val="en-GB"/>
        </w:rPr>
        <w:t xml:space="preserve"> </w:t>
      </w:r>
      <w:r w:rsidR="00A71D04" w:rsidRPr="00C61C08">
        <w:rPr>
          <w:rFonts w:ascii="Garamond" w:hAnsi="Garamond"/>
          <w:sz w:val="24"/>
          <w:szCs w:val="24"/>
          <w:lang w:val="en-GB"/>
        </w:rPr>
        <w:t xml:space="preserve">quality differences in capital, </w:t>
      </w:r>
      <w:r w:rsidR="001F2313" w:rsidRPr="00C61C08">
        <w:rPr>
          <w:rFonts w:ascii="Garamond" w:hAnsi="Garamond"/>
          <w:sz w:val="24"/>
          <w:szCs w:val="24"/>
          <w:lang w:val="en-GB"/>
        </w:rPr>
        <w:t xml:space="preserve">and </w:t>
      </w:r>
      <w:r w:rsidR="00A71D04" w:rsidRPr="00C61C08">
        <w:rPr>
          <w:rFonts w:ascii="Garamond" w:hAnsi="Garamond"/>
          <w:sz w:val="24"/>
          <w:szCs w:val="24"/>
          <w:lang w:val="en-GB"/>
        </w:rPr>
        <w:t>which functional form</w:t>
      </w:r>
      <w:r w:rsidR="001F2313" w:rsidRPr="00C61C08">
        <w:rPr>
          <w:rFonts w:ascii="Garamond" w:hAnsi="Garamond"/>
          <w:sz w:val="24"/>
          <w:szCs w:val="24"/>
          <w:lang w:val="en-GB"/>
        </w:rPr>
        <w:t xml:space="preserve"> </w:t>
      </w:r>
      <w:r w:rsidR="00A71D04" w:rsidRPr="00C61C08">
        <w:rPr>
          <w:rFonts w:ascii="Garamond" w:hAnsi="Garamond"/>
          <w:sz w:val="24"/>
          <w:szCs w:val="24"/>
          <w:lang w:val="en-GB"/>
        </w:rPr>
        <w:t>to employ</w:t>
      </w:r>
      <w:r w:rsidR="001F2313" w:rsidRPr="00C61C08">
        <w:rPr>
          <w:rFonts w:ascii="Garamond" w:hAnsi="Garamond"/>
          <w:sz w:val="24"/>
          <w:szCs w:val="24"/>
          <w:lang w:val="en-GB"/>
        </w:rPr>
        <w:t xml:space="preserve">. </w:t>
      </w:r>
      <w:r w:rsidRPr="00C61C08">
        <w:rPr>
          <w:rFonts w:ascii="Garamond" w:hAnsi="Garamond"/>
          <w:sz w:val="24"/>
          <w:szCs w:val="24"/>
          <w:lang w:val="en-GB"/>
        </w:rPr>
        <w:t xml:space="preserve">Fortunately, previous studies show that the practical consequences of different assumptions about the functional form of production are relatively limited (Aiyar and </w:t>
      </w:r>
      <w:proofErr w:type="spellStart"/>
      <w:r w:rsidRPr="00C61C08">
        <w:rPr>
          <w:rFonts w:ascii="Garamond" w:hAnsi="Garamond"/>
          <w:sz w:val="24"/>
          <w:szCs w:val="24"/>
          <w:lang w:val="en-GB"/>
        </w:rPr>
        <w:t>Dalgaard</w:t>
      </w:r>
      <w:proofErr w:type="spellEnd"/>
      <w:r w:rsidRPr="00C61C08">
        <w:rPr>
          <w:rFonts w:ascii="Garamond" w:hAnsi="Garamond"/>
          <w:sz w:val="24"/>
          <w:szCs w:val="24"/>
          <w:lang w:val="en-GB"/>
        </w:rPr>
        <w:t>, 2009).</w:t>
      </w:r>
    </w:p>
    <w:p w14:paraId="1F2C4F63" w14:textId="77777777" w:rsidR="00A71D04" w:rsidRPr="00C61C08" w:rsidRDefault="001F2313"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lastRenderedPageBreak/>
        <w:t>I</w:t>
      </w:r>
      <w:r w:rsidR="00AA33F4" w:rsidRPr="00C61C08">
        <w:rPr>
          <w:rFonts w:ascii="Garamond" w:hAnsi="Garamond"/>
          <w:sz w:val="24"/>
          <w:szCs w:val="24"/>
          <w:lang w:val="en-GB"/>
        </w:rPr>
        <w:t xml:space="preserve"> therefore follow what currently appears as best practice by using the Penn World Tables, version 9.1, which offers a measure of the capital stock as well as an education index and data on both the number of equivalent full-time employees and the average number of annual work hours.</w:t>
      </w:r>
      <w:r w:rsidR="00D80F88" w:rsidRPr="00C61C08">
        <w:rPr>
          <w:rFonts w:ascii="Garamond" w:hAnsi="Garamond"/>
          <w:sz w:val="24"/>
          <w:szCs w:val="24"/>
          <w:lang w:val="en-GB"/>
        </w:rPr>
        <w:t xml:space="preserve"> This implies that the elements in the growth </w:t>
      </w:r>
      <w:r w:rsidR="00143C5C" w:rsidRPr="00C61C08">
        <w:rPr>
          <w:rFonts w:ascii="Garamond" w:hAnsi="Garamond"/>
          <w:sz w:val="24"/>
          <w:szCs w:val="24"/>
          <w:lang w:val="en-GB"/>
        </w:rPr>
        <w:t>accounting identity</w:t>
      </w:r>
      <w:r w:rsidR="00D80F88" w:rsidRPr="00C61C08">
        <w:rPr>
          <w:rFonts w:ascii="Garamond" w:hAnsi="Garamond"/>
          <w:sz w:val="24"/>
          <w:szCs w:val="24"/>
          <w:lang w:val="en-GB"/>
        </w:rPr>
        <w:t xml:space="preserve"> in (1) can all be calculated from the Penn World Tables where </w:t>
      </w:r>
      <w:r w:rsidR="00D80F88" w:rsidRPr="00C61C08">
        <w:rPr>
          <w:rFonts w:ascii="Garamond" w:hAnsi="Garamond"/>
          <w:i/>
          <w:sz w:val="24"/>
          <w:szCs w:val="24"/>
          <w:lang w:val="en-GB"/>
        </w:rPr>
        <w:t>y</w:t>
      </w:r>
      <w:r w:rsidR="00D80F88" w:rsidRPr="00C61C08">
        <w:rPr>
          <w:rFonts w:ascii="Garamond" w:hAnsi="Garamond"/>
          <w:sz w:val="24"/>
          <w:szCs w:val="24"/>
          <w:lang w:val="en-GB"/>
        </w:rPr>
        <w:t xml:space="preserve"> is real, purchasing-power adjusted GDP per capita, </w:t>
      </w:r>
      <w:r w:rsidR="00D80F88" w:rsidRPr="00C61C08">
        <w:rPr>
          <w:rFonts w:ascii="Garamond" w:hAnsi="Garamond"/>
          <w:i/>
          <w:sz w:val="24"/>
          <w:szCs w:val="24"/>
          <w:lang w:val="en-GB"/>
        </w:rPr>
        <w:t>k</w:t>
      </w:r>
      <w:r w:rsidR="00D80F88" w:rsidRPr="00C61C08">
        <w:rPr>
          <w:rFonts w:ascii="Garamond" w:hAnsi="Garamond"/>
          <w:sz w:val="24"/>
          <w:szCs w:val="24"/>
          <w:lang w:val="en-GB"/>
        </w:rPr>
        <w:t xml:space="preserve"> is capital per full-time employee, </w:t>
      </w:r>
      <w:r w:rsidR="00D80F88" w:rsidRPr="00C61C08">
        <w:rPr>
          <w:rFonts w:ascii="Garamond" w:hAnsi="Garamond"/>
          <w:i/>
          <w:sz w:val="24"/>
          <w:szCs w:val="24"/>
          <w:lang w:val="en-GB"/>
        </w:rPr>
        <w:t>h</w:t>
      </w:r>
      <w:r w:rsidR="00D80F88" w:rsidRPr="00C61C08">
        <w:rPr>
          <w:rFonts w:ascii="Garamond" w:hAnsi="Garamond"/>
          <w:sz w:val="24"/>
          <w:szCs w:val="24"/>
          <w:lang w:val="en-GB"/>
        </w:rPr>
        <w:t xml:space="preserve"> is the education index, </w:t>
      </w:r>
      <w:r w:rsidR="00D80F88" w:rsidRPr="00C61C08">
        <w:rPr>
          <w:rFonts w:ascii="Garamond" w:hAnsi="Garamond"/>
          <w:i/>
          <w:sz w:val="24"/>
          <w:szCs w:val="24"/>
          <w:lang w:val="en-GB"/>
        </w:rPr>
        <w:t>l</w:t>
      </w:r>
      <w:r w:rsidR="00D80F88" w:rsidRPr="00C61C08">
        <w:rPr>
          <w:rFonts w:ascii="Garamond" w:hAnsi="Garamond"/>
          <w:sz w:val="24"/>
          <w:szCs w:val="24"/>
          <w:lang w:val="en-GB"/>
        </w:rPr>
        <w:t xml:space="preserve"> is the number of hours worked per capita, and </w:t>
      </w:r>
      <w:r w:rsidR="00D80F88" w:rsidRPr="00C61C08">
        <w:rPr>
          <w:rFonts w:ascii="Garamond" w:hAnsi="Garamond"/>
          <w:i/>
          <w:sz w:val="24"/>
          <w:szCs w:val="24"/>
          <w:lang w:val="en-GB"/>
        </w:rPr>
        <w:t>a</w:t>
      </w:r>
      <w:r w:rsidR="00D80F88" w:rsidRPr="00C61C08">
        <w:rPr>
          <w:rFonts w:ascii="Garamond" w:hAnsi="Garamond"/>
          <w:sz w:val="24"/>
          <w:szCs w:val="24"/>
          <w:lang w:val="en-GB"/>
        </w:rPr>
        <w:t xml:space="preserve"> is calculated as a Solow residual from the rest.</w:t>
      </w:r>
      <w:r w:rsidR="007401BE" w:rsidRPr="00C61C08">
        <w:rPr>
          <w:rFonts w:ascii="Garamond" w:hAnsi="Garamond"/>
          <w:sz w:val="24"/>
          <w:szCs w:val="24"/>
          <w:lang w:val="en-GB"/>
        </w:rPr>
        <w:t xml:space="preserve"> As in previous studies, I assume that </w:t>
      </w:r>
      <w:r w:rsidR="007401BE" w:rsidRPr="00791F34">
        <w:rPr>
          <w:rFonts w:ascii="Garamond" w:hAnsi="Garamond"/>
          <w:i/>
          <w:sz w:val="24"/>
          <w:szCs w:val="24"/>
          <w:lang w:val="en-GB"/>
        </w:rPr>
        <w:t>α</w:t>
      </w:r>
      <w:r w:rsidR="007401BE" w:rsidRPr="00C61C08">
        <w:rPr>
          <w:rFonts w:ascii="Garamond" w:hAnsi="Garamond"/>
          <w:sz w:val="24"/>
          <w:szCs w:val="24"/>
          <w:lang w:val="en-GB"/>
        </w:rPr>
        <w:t>=.4 although I also provide robustness tests in which α is set at either .3 or .5 (</w:t>
      </w:r>
      <w:r w:rsidR="0049288D" w:rsidRPr="00C61C08">
        <w:rPr>
          <w:rFonts w:ascii="Garamond" w:hAnsi="Garamond"/>
          <w:sz w:val="24"/>
          <w:szCs w:val="24"/>
          <w:lang w:val="en-GB"/>
        </w:rPr>
        <w:t xml:space="preserve">Caselli, 2005; </w:t>
      </w:r>
      <w:r w:rsidR="007401BE" w:rsidRPr="00C61C08">
        <w:rPr>
          <w:rFonts w:ascii="Garamond" w:hAnsi="Garamond"/>
          <w:sz w:val="24"/>
          <w:szCs w:val="24"/>
          <w:lang w:val="en-GB"/>
        </w:rPr>
        <w:t xml:space="preserve">Bjørnskov and </w:t>
      </w:r>
      <w:proofErr w:type="spellStart"/>
      <w:r w:rsidR="007401BE" w:rsidRPr="00C61C08">
        <w:rPr>
          <w:rFonts w:ascii="Garamond" w:hAnsi="Garamond"/>
          <w:sz w:val="24"/>
          <w:szCs w:val="24"/>
          <w:lang w:val="en-GB"/>
        </w:rPr>
        <w:t>Méon</w:t>
      </w:r>
      <w:proofErr w:type="spellEnd"/>
      <w:r w:rsidR="007401BE" w:rsidRPr="00C61C08">
        <w:rPr>
          <w:rFonts w:ascii="Garamond" w:hAnsi="Garamond"/>
          <w:sz w:val="24"/>
          <w:szCs w:val="24"/>
          <w:lang w:val="en-GB"/>
        </w:rPr>
        <w:t>, 2015).</w:t>
      </w:r>
    </w:p>
    <w:p w14:paraId="01EE38D9" w14:textId="77777777" w:rsidR="00C479DA" w:rsidRPr="00C61C08" w:rsidRDefault="00B10526" w:rsidP="001102D8">
      <w:pPr>
        <w:spacing w:after="0" w:line="480" w:lineRule="auto"/>
        <w:jc w:val="both"/>
        <w:rPr>
          <w:rFonts w:ascii="Garamond" w:hAnsi="Garamond"/>
          <w:sz w:val="24"/>
          <w:szCs w:val="24"/>
          <w:lang w:val="en-GB"/>
        </w:rPr>
      </w:pPr>
      <w:r w:rsidRPr="00C61C08">
        <w:rPr>
          <w:rFonts w:ascii="Garamond" w:hAnsi="Garamond"/>
          <w:sz w:val="24"/>
          <w:szCs w:val="24"/>
          <w:lang w:val="en-GB"/>
        </w:rPr>
        <w:t xml:space="preserve"> </w:t>
      </w:r>
    </w:p>
    <w:p w14:paraId="2B0792EF" w14:textId="77777777" w:rsidR="007126E8" w:rsidRPr="00C61C08" w:rsidRDefault="004376AC" w:rsidP="001102D8">
      <w:pPr>
        <w:spacing w:after="0" w:line="480" w:lineRule="auto"/>
        <w:ind w:firstLine="567"/>
        <w:jc w:val="both"/>
        <w:rPr>
          <w:rFonts w:ascii="Garamond" w:hAnsi="Garamond"/>
          <w:sz w:val="24"/>
          <w:szCs w:val="24"/>
          <w:lang w:val="en-GB"/>
        </w:rPr>
      </w:pPr>
      <m:oMath>
        <m:acc>
          <m:accPr>
            <m:ctrlPr>
              <w:rPr>
                <w:rFonts w:ascii="Cambria Math" w:hAnsi="Cambria Math"/>
                <w:i/>
                <w:sz w:val="24"/>
                <w:szCs w:val="24"/>
                <w:lang w:val="en-GB"/>
              </w:rPr>
            </m:ctrlPr>
          </m:accPr>
          <m:e>
            <m:r>
              <w:rPr>
                <w:rFonts w:ascii="Cambria Math" w:hAnsi="Cambria Math"/>
                <w:sz w:val="24"/>
                <w:szCs w:val="24"/>
                <w:lang w:val="en-GB"/>
              </w:rPr>
              <m:t>y</m:t>
            </m:r>
          </m:e>
        </m:acc>
        <m:r>
          <w:rPr>
            <w:rFonts w:ascii="Cambria Math" w:hAnsi="Cambria Math"/>
            <w:sz w:val="24"/>
            <w:szCs w:val="24"/>
            <w:lang w:val="en-GB"/>
          </w:rPr>
          <m:t>=</m:t>
        </m:r>
        <m:acc>
          <m:accPr>
            <m:ctrlPr>
              <w:rPr>
                <w:rFonts w:ascii="Cambria Math" w:hAnsi="Cambria Math"/>
                <w:i/>
                <w:sz w:val="24"/>
                <w:szCs w:val="24"/>
                <w:lang w:val="en-GB"/>
              </w:rPr>
            </m:ctrlPr>
          </m:accPr>
          <m:e>
            <m:r>
              <w:rPr>
                <w:rFonts w:ascii="Cambria Math" w:hAnsi="Cambria Math"/>
                <w:sz w:val="24"/>
                <w:szCs w:val="24"/>
                <w:lang w:val="en-GB"/>
              </w:rPr>
              <m:t>a</m:t>
            </m:r>
          </m:e>
        </m:acc>
        <m:r>
          <w:rPr>
            <w:rFonts w:ascii="Cambria Math" w:hAnsi="Cambria Math"/>
            <w:sz w:val="24"/>
            <w:szCs w:val="24"/>
            <w:lang w:val="en-GB"/>
          </w:rPr>
          <m:t>+α</m:t>
        </m:r>
        <m:acc>
          <m:accPr>
            <m:ctrlPr>
              <w:rPr>
                <w:rFonts w:ascii="Cambria Math" w:hAnsi="Cambria Math"/>
                <w:i/>
                <w:sz w:val="24"/>
                <w:szCs w:val="24"/>
                <w:lang w:val="en-GB"/>
              </w:rPr>
            </m:ctrlPr>
          </m:accPr>
          <m:e>
            <m:r>
              <w:rPr>
                <w:rFonts w:ascii="Cambria Math" w:hAnsi="Cambria Math"/>
                <w:sz w:val="24"/>
                <w:szCs w:val="24"/>
                <w:lang w:val="en-GB"/>
              </w:rPr>
              <m:t>k</m:t>
            </m:r>
          </m:e>
        </m:acc>
        <m:r>
          <w:rPr>
            <w:rFonts w:ascii="Cambria Math" w:hAnsi="Cambria Math"/>
            <w:sz w:val="24"/>
            <w:szCs w:val="24"/>
            <w:lang w:val="en-GB"/>
          </w:rPr>
          <m:t>+</m:t>
        </m:r>
        <m:d>
          <m:dPr>
            <m:ctrlPr>
              <w:rPr>
                <w:rFonts w:ascii="Cambria Math" w:hAnsi="Cambria Math"/>
                <w:i/>
                <w:sz w:val="24"/>
                <w:szCs w:val="24"/>
                <w:lang w:val="en-GB"/>
              </w:rPr>
            </m:ctrlPr>
          </m:dPr>
          <m:e>
            <m:r>
              <w:rPr>
                <w:rFonts w:ascii="Cambria Math" w:hAnsi="Cambria Math"/>
                <w:sz w:val="24"/>
                <w:szCs w:val="24"/>
                <w:lang w:val="en-GB"/>
              </w:rPr>
              <m:t>1-α</m:t>
            </m:r>
          </m:e>
        </m:d>
        <m:d>
          <m:dPr>
            <m:ctrlPr>
              <w:rPr>
                <w:rFonts w:ascii="Cambria Math" w:hAnsi="Cambria Math"/>
                <w:i/>
                <w:sz w:val="24"/>
                <w:szCs w:val="24"/>
                <w:lang w:val="en-GB"/>
              </w:rPr>
            </m:ctrlPr>
          </m:dPr>
          <m:e>
            <m:acc>
              <m:accPr>
                <m:ctrlPr>
                  <w:rPr>
                    <w:rFonts w:ascii="Cambria Math" w:hAnsi="Cambria Math"/>
                    <w:i/>
                    <w:sz w:val="24"/>
                    <w:szCs w:val="24"/>
                    <w:lang w:val="en-GB"/>
                  </w:rPr>
                </m:ctrlPr>
              </m:accPr>
              <m:e>
                <m:r>
                  <w:rPr>
                    <w:rFonts w:ascii="Cambria Math" w:hAnsi="Cambria Math"/>
                    <w:sz w:val="24"/>
                    <w:szCs w:val="24"/>
                    <w:lang w:val="en-GB"/>
                  </w:rPr>
                  <m:t>l</m:t>
                </m:r>
              </m:e>
            </m:acc>
            <m:r>
              <w:rPr>
                <w:rFonts w:ascii="Cambria Math" w:hAnsi="Cambria Math"/>
                <w:sz w:val="24"/>
                <w:szCs w:val="24"/>
                <w:lang w:val="en-GB"/>
              </w:rPr>
              <m:t>+</m:t>
            </m:r>
            <m:acc>
              <m:accPr>
                <m:ctrlPr>
                  <w:rPr>
                    <w:rFonts w:ascii="Cambria Math" w:hAnsi="Cambria Math"/>
                    <w:i/>
                    <w:sz w:val="24"/>
                    <w:szCs w:val="24"/>
                    <w:lang w:val="en-GB"/>
                  </w:rPr>
                </m:ctrlPr>
              </m:accPr>
              <m:e>
                <m:r>
                  <w:rPr>
                    <w:rFonts w:ascii="Cambria Math" w:hAnsi="Cambria Math"/>
                    <w:sz w:val="24"/>
                    <w:szCs w:val="24"/>
                    <w:lang w:val="en-GB"/>
                  </w:rPr>
                  <m:t>βh</m:t>
                </m:r>
              </m:e>
            </m:acc>
          </m:e>
        </m:d>
        <m:r>
          <w:rPr>
            <w:rFonts w:ascii="Cambria Math" w:hAnsi="Cambria Math"/>
            <w:sz w:val="24"/>
            <w:szCs w:val="24"/>
            <w:lang w:val="en-GB"/>
          </w:rPr>
          <m:t>+ε</m:t>
        </m:r>
      </m:oMath>
      <w:r w:rsidR="00EA16CF" w:rsidRPr="00C61C08">
        <w:rPr>
          <w:rFonts w:ascii="Garamond" w:eastAsiaTheme="minorEastAsia" w:hAnsi="Garamond"/>
          <w:sz w:val="24"/>
          <w:szCs w:val="24"/>
          <w:lang w:val="en-GB"/>
        </w:rPr>
        <w:tab/>
      </w:r>
      <w:r w:rsidR="00EA16CF" w:rsidRPr="00C61C08">
        <w:rPr>
          <w:rFonts w:ascii="Garamond" w:eastAsiaTheme="minorEastAsia" w:hAnsi="Garamond"/>
          <w:sz w:val="24"/>
          <w:szCs w:val="24"/>
          <w:lang w:val="en-GB"/>
        </w:rPr>
        <w:tab/>
      </w:r>
      <w:r w:rsidR="00EA16CF" w:rsidRPr="00C61C08">
        <w:rPr>
          <w:rFonts w:ascii="Garamond" w:eastAsiaTheme="minorEastAsia" w:hAnsi="Garamond"/>
          <w:sz w:val="24"/>
          <w:szCs w:val="24"/>
          <w:lang w:val="en-GB"/>
        </w:rPr>
        <w:tab/>
        <w:t>(1)</w:t>
      </w:r>
    </w:p>
    <w:p w14:paraId="5C9C93D8" w14:textId="77777777" w:rsidR="007126E8" w:rsidRPr="00C61C08" w:rsidRDefault="007126E8" w:rsidP="001102D8">
      <w:pPr>
        <w:spacing w:after="0" w:line="480" w:lineRule="auto"/>
        <w:jc w:val="both"/>
        <w:rPr>
          <w:rFonts w:ascii="Garamond" w:hAnsi="Garamond"/>
          <w:sz w:val="24"/>
          <w:szCs w:val="24"/>
          <w:lang w:val="en-GB"/>
        </w:rPr>
      </w:pPr>
    </w:p>
    <w:p w14:paraId="7DE0BF13" w14:textId="77777777" w:rsidR="00D62595" w:rsidRPr="00C61C08" w:rsidRDefault="00D62595"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 xml:space="preserve">In the following, I estimate the determinants of the growth (the hatted variables) of </w:t>
      </w:r>
      <w:r w:rsidRPr="00C61C08">
        <w:rPr>
          <w:rFonts w:ascii="Garamond" w:hAnsi="Garamond"/>
          <w:i/>
          <w:sz w:val="24"/>
          <w:szCs w:val="24"/>
          <w:lang w:val="en-GB"/>
        </w:rPr>
        <w:t>y</w:t>
      </w:r>
      <w:r w:rsidRPr="00C61C08">
        <w:rPr>
          <w:rFonts w:ascii="Garamond" w:hAnsi="Garamond"/>
          <w:sz w:val="24"/>
          <w:szCs w:val="24"/>
          <w:lang w:val="en-GB"/>
        </w:rPr>
        <w:t xml:space="preserve">, </w:t>
      </w:r>
      <w:r w:rsidRPr="00C61C08">
        <w:rPr>
          <w:rFonts w:ascii="Garamond" w:hAnsi="Garamond"/>
          <w:i/>
          <w:sz w:val="24"/>
          <w:szCs w:val="24"/>
          <w:lang w:val="en-GB"/>
        </w:rPr>
        <w:t>k</w:t>
      </w:r>
      <w:r w:rsidRPr="00C61C08">
        <w:rPr>
          <w:rFonts w:ascii="Garamond" w:hAnsi="Garamond"/>
          <w:sz w:val="24"/>
          <w:szCs w:val="24"/>
          <w:lang w:val="en-GB"/>
        </w:rPr>
        <w:t xml:space="preserve">, </w:t>
      </w:r>
      <w:r w:rsidRPr="00C61C08">
        <w:rPr>
          <w:rFonts w:ascii="Garamond" w:hAnsi="Garamond"/>
          <w:i/>
          <w:sz w:val="24"/>
          <w:szCs w:val="24"/>
          <w:lang w:val="en-GB"/>
        </w:rPr>
        <w:t>h</w:t>
      </w:r>
      <w:r w:rsidRPr="00C61C08">
        <w:rPr>
          <w:rFonts w:ascii="Garamond" w:hAnsi="Garamond"/>
          <w:sz w:val="24"/>
          <w:szCs w:val="24"/>
          <w:lang w:val="en-GB"/>
        </w:rPr>
        <w:t xml:space="preserve">, </w:t>
      </w:r>
      <w:r w:rsidRPr="00C61C08">
        <w:rPr>
          <w:rFonts w:ascii="Garamond" w:hAnsi="Garamond"/>
          <w:i/>
          <w:sz w:val="24"/>
          <w:szCs w:val="24"/>
          <w:lang w:val="en-GB"/>
        </w:rPr>
        <w:t>l</w:t>
      </w:r>
      <w:r w:rsidRPr="00C61C08">
        <w:rPr>
          <w:rFonts w:ascii="Garamond" w:hAnsi="Garamond"/>
          <w:sz w:val="24"/>
          <w:szCs w:val="24"/>
          <w:lang w:val="en-GB"/>
        </w:rPr>
        <w:t xml:space="preserve"> and </w:t>
      </w:r>
      <w:r w:rsidRPr="00C61C08">
        <w:rPr>
          <w:rFonts w:ascii="Garamond" w:hAnsi="Garamond"/>
          <w:i/>
          <w:sz w:val="24"/>
          <w:szCs w:val="24"/>
          <w:lang w:val="en-GB"/>
        </w:rPr>
        <w:t>a</w:t>
      </w:r>
      <w:r w:rsidRPr="00C61C08">
        <w:rPr>
          <w:rFonts w:ascii="Garamond" w:hAnsi="Garamond"/>
          <w:sz w:val="24"/>
          <w:szCs w:val="24"/>
          <w:lang w:val="en-GB"/>
        </w:rPr>
        <w:t xml:space="preserve"> separately, and </w:t>
      </w:r>
      <w:proofErr w:type="gramStart"/>
      <w:r w:rsidRPr="00C61C08">
        <w:rPr>
          <w:rFonts w:ascii="Garamond" w:hAnsi="Garamond"/>
          <w:sz w:val="24"/>
          <w:szCs w:val="24"/>
          <w:lang w:val="en-GB"/>
        </w:rPr>
        <w:t>in particular the</w:t>
      </w:r>
      <w:proofErr w:type="gramEnd"/>
      <w:r w:rsidRPr="00C61C08">
        <w:rPr>
          <w:rFonts w:ascii="Garamond" w:hAnsi="Garamond"/>
          <w:sz w:val="24"/>
          <w:szCs w:val="24"/>
          <w:lang w:val="en-GB"/>
        </w:rPr>
        <w:t xml:space="preserve"> association between social trust and the growth of these factors. To do so, I use the standard questionnaire-based measure of social trust</w:t>
      </w:r>
      <w:r w:rsidR="00791F34">
        <w:rPr>
          <w:rFonts w:ascii="Garamond" w:hAnsi="Garamond"/>
          <w:sz w:val="24"/>
          <w:szCs w:val="24"/>
          <w:lang w:val="en-GB"/>
        </w:rPr>
        <w:t>:</w:t>
      </w:r>
      <w:r w:rsidRPr="00C61C08">
        <w:rPr>
          <w:rFonts w:ascii="Garamond" w:hAnsi="Garamond"/>
          <w:sz w:val="24"/>
          <w:szCs w:val="24"/>
          <w:lang w:val="en-GB"/>
        </w:rPr>
        <w:t xml:space="preserve"> the share of respondents who state that most people can be trusted when asked “In general, do you think most people can be trusted or do you have to be careful?” </w:t>
      </w:r>
      <w:r w:rsidR="00A25970" w:rsidRPr="00C61C08">
        <w:rPr>
          <w:rFonts w:ascii="Garamond" w:hAnsi="Garamond"/>
          <w:sz w:val="24"/>
          <w:szCs w:val="24"/>
          <w:lang w:val="en-GB"/>
        </w:rPr>
        <w:t xml:space="preserve">Although early studies </w:t>
      </w:r>
      <w:r w:rsidR="008248D1" w:rsidRPr="00C61C08">
        <w:rPr>
          <w:rFonts w:ascii="Garamond" w:hAnsi="Garamond"/>
          <w:sz w:val="24"/>
          <w:szCs w:val="24"/>
          <w:lang w:val="en-GB"/>
        </w:rPr>
        <w:t xml:space="preserve">questioned the survey approach to measuring social trust, </w:t>
      </w:r>
      <w:r w:rsidRPr="00C61C08">
        <w:rPr>
          <w:rFonts w:ascii="Garamond" w:hAnsi="Garamond"/>
          <w:sz w:val="24"/>
          <w:szCs w:val="24"/>
          <w:lang w:val="en-GB"/>
        </w:rPr>
        <w:t xml:space="preserve">and </w:t>
      </w:r>
      <w:proofErr w:type="gramStart"/>
      <w:r w:rsidRPr="00C61C08">
        <w:rPr>
          <w:rFonts w:ascii="Garamond" w:hAnsi="Garamond"/>
          <w:sz w:val="24"/>
          <w:szCs w:val="24"/>
          <w:lang w:val="en-GB"/>
        </w:rPr>
        <w:t>in particular which</w:t>
      </w:r>
      <w:proofErr w:type="gramEnd"/>
      <w:r w:rsidRPr="00C61C08">
        <w:rPr>
          <w:rFonts w:ascii="Garamond" w:hAnsi="Garamond"/>
          <w:sz w:val="24"/>
          <w:szCs w:val="24"/>
          <w:lang w:val="en-GB"/>
        </w:rPr>
        <w:t xml:space="preserve"> type of trust it effectively measures, </w:t>
      </w:r>
      <w:r w:rsidR="008248D1" w:rsidRPr="00C61C08">
        <w:rPr>
          <w:rFonts w:ascii="Garamond" w:hAnsi="Garamond"/>
          <w:sz w:val="24"/>
          <w:szCs w:val="24"/>
          <w:lang w:val="en-GB"/>
        </w:rPr>
        <w:t xml:space="preserve">more recent studies have supported it. </w:t>
      </w:r>
    </w:p>
    <w:p w14:paraId="320F348A" w14:textId="77777777" w:rsidR="00A37988" w:rsidRPr="00C61C08" w:rsidRDefault="00C879D9"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 xml:space="preserve">Social trust </w:t>
      </w:r>
      <w:r w:rsidR="008248D1" w:rsidRPr="00C61C08">
        <w:rPr>
          <w:rFonts w:ascii="Garamond" w:hAnsi="Garamond"/>
          <w:sz w:val="24"/>
          <w:szCs w:val="24"/>
          <w:lang w:val="en-GB"/>
        </w:rPr>
        <w:t xml:space="preserve">as measured in surveys </w:t>
      </w:r>
      <w:r w:rsidRPr="00C61C08">
        <w:rPr>
          <w:rFonts w:ascii="Garamond" w:hAnsi="Garamond"/>
          <w:sz w:val="24"/>
          <w:szCs w:val="24"/>
          <w:lang w:val="en-GB"/>
        </w:rPr>
        <w:t>for example correlates with individual b</w:t>
      </w:r>
      <w:r w:rsidR="009C1D69" w:rsidRPr="00C61C08">
        <w:rPr>
          <w:rFonts w:ascii="Garamond" w:hAnsi="Garamond"/>
          <w:sz w:val="24"/>
          <w:szCs w:val="24"/>
          <w:lang w:val="en-GB"/>
        </w:rPr>
        <w:t xml:space="preserve">ehaviour in </w:t>
      </w:r>
      <w:r w:rsidR="00895699" w:rsidRPr="00C61C08">
        <w:rPr>
          <w:rFonts w:ascii="Garamond" w:hAnsi="Garamond"/>
          <w:sz w:val="24"/>
          <w:szCs w:val="24"/>
          <w:lang w:val="en-GB"/>
        </w:rPr>
        <w:t xml:space="preserve">anonymised </w:t>
      </w:r>
      <w:r w:rsidR="009C1D69" w:rsidRPr="00C61C08">
        <w:rPr>
          <w:rFonts w:ascii="Garamond" w:hAnsi="Garamond"/>
          <w:sz w:val="24"/>
          <w:szCs w:val="24"/>
          <w:lang w:val="en-GB"/>
        </w:rPr>
        <w:t>laboratory experiments</w:t>
      </w:r>
      <w:r w:rsidRPr="00C61C08">
        <w:rPr>
          <w:rFonts w:ascii="Garamond" w:hAnsi="Garamond"/>
          <w:sz w:val="24"/>
          <w:szCs w:val="24"/>
          <w:lang w:val="en-GB"/>
        </w:rPr>
        <w:t xml:space="preserve"> </w:t>
      </w:r>
      <w:r w:rsidR="00F74551" w:rsidRPr="00C61C08">
        <w:rPr>
          <w:rFonts w:ascii="Garamond" w:hAnsi="Garamond"/>
          <w:sz w:val="24"/>
          <w:szCs w:val="24"/>
          <w:lang w:val="en-GB"/>
        </w:rPr>
        <w:t>(Cox et al., 2009; Sapienza et al., 2013</w:t>
      </w:r>
      <w:r w:rsidRPr="00C61C08">
        <w:rPr>
          <w:rFonts w:ascii="Garamond" w:hAnsi="Garamond"/>
          <w:sz w:val="24"/>
          <w:szCs w:val="24"/>
          <w:lang w:val="en-GB"/>
        </w:rPr>
        <w:t>) and real-life w</w:t>
      </w:r>
      <w:r w:rsidR="009C1D69" w:rsidRPr="00C61C08">
        <w:rPr>
          <w:rFonts w:ascii="Garamond" w:hAnsi="Garamond"/>
          <w:sz w:val="24"/>
          <w:szCs w:val="24"/>
          <w:lang w:val="en-GB"/>
        </w:rPr>
        <w:t>allet-drop experiment</w:t>
      </w:r>
      <w:r w:rsidRPr="00C61C08">
        <w:rPr>
          <w:rFonts w:ascii="Garamond" w:hAnsi="Garamond"/>
          <w:sz w:val="24"/>
          <w:szCs w:val="24"/>
          <w:lang w:val="en-GB"/>
        </w:rPr>
        <w:t>s</w:t>
      </w:r>
      <w:r w:rsidR="009C1D69" w:rsidRPr="00C61C08">
        <w:rPr>
          <w:rFonts w:ascii="Garamond" w:hAnsi="Garamond"/>
          <w:sz w:val="24"/>
          <w:szCs w:val="24"/>
          <w:lang w:val="en-GB"/>
        </w:rPr>
        <w:t xml:space="preserve"> (Knack and Keefer, 1997; Bjørnskov, 2019).</w:t>
      </w:r>
      <w:r w:rsidRPr="00C61C08">
        <w:rPr>
          <w:rFonts w:ascii="Garamond" w:hAnsi="Garamond"/>
          <w:sz w:val="24"/>
          <w:szCs w:val="24"/>
          <w:lang w:val="en-GB"/>
        </w:rPr>
        <w:t xml:space="preserve"> Trust also persists over time, </w:t>
      </w:r>
      <w:r w:rsidR="00032EA1" w:rsidRPr="00C61C08">
        <w:rPr>
          <w:rFonts w:ascii="Garamond" w:hAnsi="Garamond"/>
          <w:sz w:val="24"/>
          <w:szCs w:val="24"/>
          <w:lang w:val="en-GB"/>
        </w:rPr>
        <w:t xml:space="preserve">and </w:t>
      </w:r>
      <w:r w:rsidRPr="00C61C08">
        <w:rPr>
          <w:rFonts w:ascii="Garamond" w:hAnsi="Garamond"/>
          <w:sz w:val="24"/>
          <w:szCs w:val="24"/>
          <w:lang w:val="en-GB"/>
        </w:rPr>
        <w:t>potentially</w:t>
      </w:r>
      <w:r w:rsidR="00032EA1" w:rsidRPr="00C61C08">
        <w:rPr>
          <w:rFonts w:ascii="Garamond" w:hAnsi="Garamond"/>
          <w:sz w:val="24"/>
          <w:szCs w:val="24"/>
          <w:lang w:val="en-GB"/>
        </w:rPr>
        <w:t xml:space="preserve"> across</w:t>
      </w:r>
      <w:r w:rsidRPr="00C61C08">
        <w:rPr>
          <w:rFonts w:ascii="Garamond" w:hAnsi="Garamond"/>
          <w:sz w:val="24"/>
          <w:szCs w:val="24"/>
          <w:lang w:val="en-GB"/>
        </w:rPr>
        <w:t xml:space="preserve"> several generations, as it appears to be transmitted stably from parents to children </w:t>
      </w:r>
      <w:r w:rsidR="00A37988" w:rsidRPr="00C61C08">
        <w:rPr>
          <w:rFonts w:ascii="Garamond" w:hAnsi="Garamond"/>
          <w:sz w:val="24"/>
          <w:szCs w:val="24"/>
          <w:lang w:val="en-GB"/>
        </w:rPr>
        <w:t xml:space="preserve">(Katz and Rotter, 1969; </w:t>
      </w:r>
      <w:proofErr w:type="spellStart"/>
      <w:r w:rsidR="00A37988" w:rsidRPr="00C61C08">
        <w:rPr>
          <w:rFonts w:ascii="Garamond" w:hAnsi="Garamond"/>
          <w:sz w:val="24"/>
          <w:szCs w:val="24"/>
          <w:lang w:val="en-GB"/>
        </w:rPr>
        <w:t>Uslaner</w:t>
      </w:r>
      <w:proofErr w:type="spellEnd"/>
      <w:r w:rsidR="00A37988" w:rsidRPr="00C61C08">
        <w:rPr>
          <w:rFonts w:ascii="Garamond" w:hAnsi="Garamond"/>
          <w:sz w:val="24"/>
          <w:szCs w:val="24"/>
          <w:lang w:val="en-GB"/>
        </w:rPr>
        <w:t>, 2008)</w:t>
      </w:r>
      <w:r w:rsidRPr="00C61C08">
        <w:rPr>
          <w:rFonts w:ascii="Garamond" w:hAnsi="Garamond"/>
          <w:sz w:val="24"/>
          <w:szCs w:val="24"/>
          <w:lang w:val="en-GB"/>
        </w:rPr>
        <w:t>, and is s</w:t>
      </w:r>
      <w:r w:rsidR="00A37988" w:rsidRPr="00C61C08">
        <w:rPr>
          <w:rFonts w:ascii="Garamond" w:hAnsi="Garamond"/>
          <w:sz w:val="24"/>
          <w:szCs w:val="24"/>
          <w:lang w:val="en-GB"/>
        </w:rPr>
        <w:t xml:space="preserve">haped by deep historical differences (Nunn and </w:t>
      </w:r>
      <w:proofErr w:type="spellStart"/>
      <w:r w:rsidR="00A37988" w:rsidRPr="00C61C08">
        <w:rPr>
          <w:rFonts w:ascii="Garamond" w:hAnsi="Garamond"/>
          <w:sz w:val="24"/>
          <w:szCs w:val="24"/>
          <w:lang w:val="en-GB"/>
        </w:rPr>
        <w:t>Wantchekon</w:t>
      </w:r>
      <w:proofErr w:type="spellEnd"/>
      <w:r w:rsidR="00A37988" w:rsidRPr="00C61C08">
        <w:rPr>
          <w:rFonts w:ascii="Garamond" w:hAnsi="Garamond"/>
          <w:sz w:val="24"/>
          <w:szCs w:val="24"/>
          <w:lang w:val="en-GB"/>
        </w:rPr>
        <w:t>, 2011).</w:t>
      </w:r>
      <w:r w:rsidR="00895699" w:rsidRPr="00C61C08">
        <w:rPr>
          <w:rFonts w:ascii="Garamond" w:hAnsi="Garamond"/>
          <w:sz w:val="24"/>
          <w:szCs w:val="24"/>
          <w:lang w:val="en-GB"/>
        </w:rPr>
        <w:t xml:space="preserve"> Finally, several studies document that most respondents declare their </w:t>
      </w:r>
      <w:r w:rsidR="00895699" w:rsidRPr="00C61C08">
        <w:rPr>
          <w:rFonts w:ascii="Garamond" w:hAnsi="Garamond"/>
          <w:sz w:val="24"/>
          <w:szCs w:val="24"/>
          <w:lang w:val="en-GB"/>
        </w:rPr>
        <w:lastRenderedPageBreak/>
        <w:t>trust in strangers when answering the question instead of known others (</w:t>
      </w:r>
      <w:proofErr w:type="spellStart"/>
      <w:r w:rsidR="00895699" w:rsidRPr="00C61C08">
        <w:rPr>
          <w:rFonts w:ascii="Garamond" w:hAnsi="Garamond"/>
          <w:sz w:val="24"/>
          <w:szCs w:val="24"/>
          <w:lang w:val="en-GB"/>
        </w:rPr>
        <w:t>Uslaner</w:t>
      </w:r>
      <w:proofErr w:type="spellEnd"/>
      <w:r w:rsidR="00895699" w:rsidRPr="00C61C08">
        <w:rPr>
          <w:rFonts w:ascii="Garamond" w:hAnsi="Garamond"/>
          <w:sz w:val="24"/>
          <w:szCs w:val="24"/>
          <w:lang w:val="en-GB"/>
        </w:rPr>
        <w:t xml:space="preserve">, 2002; </w:t>
      </w:r>
      <w:proofErr w:type="spellStart"/>
      <w:r w:rsidR="00895699" w:rsidRPr="00C61C08">
        <w:rPr>
          <w:rFonts w:ascii="Garamond" w:hAnsi="Garamond"/>
          <w:sz w:val="24"/>
          <w:szCs w:val="24"/>
          <w:lang w:val="en-GB"/>
        </w:rPr>
        <w:t>Naef</w:t>
      </w:r>
      <w:proofErr w:type="spellEnd"/>
      <w:r w:rsidR="00895699" w:rsidRPr="00C61C08">
        <w:rPr>
          <w:rFonts w:ascii="Garamond" w:hAnsi="Garamond"/>
          <w:sz w:val="24"/>
          <w:szCs w:val="24"/>
          <w:lang w:val="en-GB"/>
        </w:rPr>
        <w:t xml:space="preserve"> and Schupp, 2009).</w:t>
      </w:r>
    </w:p>
    <w:p w14:paraId="0C5F56B2" w14:textId="77777777" w:rsidR="005A62CE" w:rsidRPr="00C61C08" w:rsidRDefault="005A62CE"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 xml:space="preserve">I supplement the trust data with the initial values of </w:t>
      </w:r>
      <w:r w:rsidRPr="00C61C08">
        <w:rPr>
          <w:rFonts w:ascii="Garamond" w:hAnsi="Garamond"/>
          <w:i/>
          <w:sz w:val="24"/>
          <w:szCs w:val="24"/>
          <w:lang w:val="en-GB"/>
        </w:rPr>
        <w:t>y</w:t>
      </w:r>
      <w:r w:rsidRPr="00C61C08">
        <w:rPr>
          <w:rFonts w:ascii="Garamond" w:hAnsi="Garamond"/>
          <w:sz w:val="24"/>
          <w:szCs w:val="24"/>
          <w:lang w:val="en-GB"/>
        </w:rPr>
        <w:t xml:space="preserve">, </w:t>
      </w:r>
      <w:r w:rsidRPr="00C61C08">
        <w:rPr>
          <w:rFonts w:ascii="Garamond" w:hAnsi="Garamond"/>
          <w:i/>
          <w:sz w:val="24"/>
          <w:szCs w:val="24"/>
          <w:lang w:val="en-GB"/>
        </w:rPr>
        <w:t>l</w:t>
      </w:r>
      <w:r w:rsidRPr="00C61C08">
        <w:rPr>
          <w:rFonts w:ascii="Garamond" w:hAnsi="Garamond"/>
          <w:sz w:val="24"/>
          <w:szCs w:val="24"/>
          <w:lang w:val="en-GB"/>
        </w:rPr>
        <w:t xml:space="preserve">, </w:t>
      </w:r>
      <w:r w:rsidRPr="00C61C08">
        <w:rPr>
          <w:rFonts w:ascii="Garamond" w:hAnsi="Garamond"/>
          <w:i/>
          <w:sz w:val="24"/>
          <w:szCs w:val="24"/>
          <w:lang w:val="en-GB"/>
        </w:rPr>
        <w:t>h</w:t>
      </w:r>
      <w:r w:rsidRPr="00C61C08">
        <w:rPr>
          <w:rFonts w:ascii="Garamond" w:hAnsi="Garamond"/>
          <w:sz w:val="24"/>
          <w:szCs w:val="24"/>
          <w:lang w:val="en-GB"/>
        </w:rPr>
        <w:t xml:space="preserve">, </w:t>
      </w:r>
      <w:r w:rsidRPr="00C61C08">
        <w:rPr>
          <w:rFonts w:ascii="Garamond" w:hAnsi="Garamond"/>
          <w:i/>
          <w:sz w:val="24"/>
          <w:szCs w:val="24"/>
          <w:lang w:val="en-GB"/>
        </w:rPr>
        <w:t>k</w:t>
      </w:r>
      <w:r w:rsidRPr="00C61C08">
        <w:rPr>
          <w:rFonts w:ascii="Garamond" w:hAnsi="Garamond"/>
          <w:sz w:val="24"/>
          <w:szCs w:val="24"/>
          <w:lang w:val="en-GB"/>
        </w:rPr>
        <w:t xml:space="preserve"> and </w:t>
      </w:r>
      <w:r w:rsidRPr="00C61C08">
        <w:rPr>
          <w:rFonts w:ascii="Garamond" w:hAnsi="Garamond"/>
          <w:i/>
          <w:sz w:val="24"/>
          <w:szCs w:val="24"/>
          <w:lang w:val="en-GB"/>
        </w:rPr>
        <w:t>a</w:t>
      </w:r>
      <w:r w:rsidRPr="00C61C08">
        <w:rPr>
          <w:rFonts w:ascii="Garamond" w:hAnsi="Garamond"/>
          <w:sz w:val="24"/>
          <w:szCs w:val="24"/>
          <w:lang w:val="en-GB"/>
        </w:rPr>
        <w:t xml:space="preserve"> in order to account for convergence effects. In addition, I also include the total trade volume and government spending, both as percentages of GDP, as most studies find that they are important long-run drivers of growth that are independent of social trust. These data are also from the Penn World Tables (</w:t>
      </w:r>
      <w:proofErr w:type="spellStart"/>
      <w:r w:rsidRPr="00C61C08">
        <w:rPr>
          <w:rFonts w:ascii="Garamond" w:hAnsi="Garamond"/>
          <w:sz w:val="24"/>
          <w:szCs w:val="24"/>
          <w:lang w:val="en-GB"/>
        </w:rPr>
        <w:t>Feenstra</w:t>
      </w:r>
      <w:proofErr w:type="spellEnd"/>
      <w:r w:rsidRPr="00C61C08">
        <w:rPr>
          <w:rFonts w:ascii="Garamond" w:hAnsi="Garamond"/>
          <w:sz w:val="24"/>
          <w:szCs w:val="24"/>
          <w:lang w:val="en-GB"/>
        </w:rPr>
        <w:t xml:space="preserve"> et al., 2015).</w:t>
      </w:r>
    </w:p>
    <w:p w14:paraId="408DA5DC" w14:textId="77777777" w:rsidR="00E5065C" w:rsidRPr="00C61C08" w:rsidRDefault="005A62CE"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 xml:space="preserve">Finally, as </w:t>
      </w:r>
      <w:r w:rsidR="00034EF2" w:rsidRPr="00C61C08">
        <w:rPr>
          <w:rFonts w:ascii="Garamond" w:hAnsi="Garamond"/>
          <w:sz w:val="24"/>
          <w:szCs w:val="24"/>
          <w:lang w:val="en-GB"/>
        </w:rPr>
        <w:t>a number of studies suggest that social trust mainly affects economic growth and performance through its effects on the quality of formal institutions, I add the overall index of r</w:t>
      </w:r>
      <w:r w:rsidR="00E5065C" w:rsidRPr="00C61C08">
        <w:rPr>
          <w:rFonts w:ascii="Garamond" w:hAnsi="Garamond"/>
          <w:sz w:val="24"/>
          <w:szCs w:val="24"/>
          <w:lang w:val="en-GB"/>
        </w:rPr>
        <w:t xml:space="preserve">ule of law from the </w:t>
      </w:r>
      <w:r w:rsidR="00E5065C" w:rsidRPr="00C61C08">
        <w:rPr>
          <w:rFonts w:ascii="Garamond" w:hAnsi="Garamond"/>
          <w:i/>
          <w:sz w:val="24"/>
          <w:szCs w:val="24"/>
          <w:lang w:val="en-GB"/>
        </w:rPr>
        <w:t xml:space="preserve">Varieties of Democracy </w:t>
      </w:r>
      <w:r w:rsidR="00E5065C" w:rsidRPr="00C61C08">
        <w:rPr>
          <w:rFonts w:ascii="Garamond" w:hAnsi="Garamond"/>
          <w:sz w:val="24"/>
          <w:szCs w:val="24"/>
          <w:lang w:val="en-GB"/>
        </w:rPr>
        <w:t>project, version 9 (</w:t>
      </w:r>
      <w:proofErr w:type="spellStart"/>
      <w:r w:rsidR="00E5065C" w:rsidRPr="00C61C08">
        <w:rPr>
          <w:rFonts w:ascii="Garamond" w:hAnsi="Garamond"/>
          <w:sz w:val="24"/>
          <w:szCs w:val="24"/>
          <w:lang w:val="en-GB"/>
        </w:rPr>
        <w:t>Coppedge</w:t>
      </w:r>
      <w:proofErr w:type="spellEnd"/>
      <w:r w:rsidR="00E5065C" w:rsidRPr="00C61C08">
        <w:rPr>
          <w:rFonts w:ascii="Garamond" w:hAnsi="Garamond"/>
          <w:sz w:val="24"/>
          <w:szCs w:val="24"/>
          <w:lang w:val="en-GB"/>
        </w:rPr>
        <w:t xml:space="preserve"> et al., </w:t>
      </w:r>
      <w:r w:rsidR="00A27C9E" w:rsidRPr="00C61C08">
        <w:rPr>
          <w:rFonts w:ascii="Garamond" w:hAnsi="Garamond"/>
          <w:sz w:val="24"/>
          <w:szCs w:val="24"/>
          <w:lang w:val="en-GB"/>
        </w:rPr>
        <w:t>2016</w:t>
      </w:r>
      <w:r w:rsidR="00952332" w:rsidRPr="00C61C08">
        <w:rPr>
          <w:rFonts w:ascii="Garamond" w:hAnsi="Garamond"/>
          <w:sz w:val="24"/>
          <w:szCs w:val="24"/>
          <w:lang w:val="en-GB"/>
        </w:rPr>
        <w:t>)</w:t>
      </w:r>
      <w:r w:rsidR="00A27C9E" w:rsidRPr="00C61C08">
        <w:rPr>
          <w:rFonts w:ascii="Garamond" w:hAnsi="Garamond"/>
          <w:sz w:val="24"/>
          <w:szCs w:val="24"/>
          <w:lang w:val="en-GB"/>
        </w:rPr>
        <w:t xml:space="preserve">. In further </w:t>
      </w:r>
      <w:r w:rsidR="00034EF2" w:rsidRPr="00C61C08">
        <w:rPr>
          <w:rFonts w:ascii="Garamond" w:hAnsi="Garamond"/>
          <w:sz w:val="24"/>
          <w:szCs w:val="24"/>
          <w:lang w:val="en-GB"/>
        </w:rPr>
        <w:t xml:space="preserve">robustness </w:t>
      </w:r>
      <w:r w:rsidR="00A27C9E" w:rsidRPr="00C61C08">
        <w:rPr>
          <w:rFonts w:ascii="Garamond" w:hAnsi="Garamond"/>
          <w:sz w:val="24"/>
          <w:szCs w:val="24"/>
          <w:lang w:val="en-GB"/>
        </w:rPr>
        <w:t xml:space="preserve">tests, I </w:t>
      </w:r>
      <w:r w:rsidR="00034EF2" w:rsidRPr="00C61C08">
        <w:rPr>
          <w:rFonts w:ascii="Garamond" w:hAnsi="Garamond"/>
          <w:sz w:val="24"/>
          <w:szCs w:val="24"/>
          <w:lang w:val="en-GB"/>
        </w:rPr>
        <w:t xml:space="preserve">alternatively </w:t>
      </w:r>
      <w:r w:rsidR="00A27C9E" w:rsidRPr="00C61C08">
        <w:rPr>
          <w:rFonts w:ascii="Garamond" w:hAnsi="Garamond"/>
          <w:sz w:val="24"/>
          <w:szCs w:val="24"/>
          <w:lang w:val="en-GB"/>
        </w:rPr>
        <w:t>use areas 2 and 5 – the legal quality and regulatory freedom components – of the Economic Freedom of the World index (</w:t>
      </w:r>
      <w:proofErr w:type="spellStart"/>
      <w:r w:rsidR="00A27C9E" w:rsidRPr="00C61C08">
        <w:rPr>
          <w:rFonts w:ascii="Garamond" w:hAnsi="Garamond"/>
          <w:sz w:val="24"/>
          <w:szCs w:val="24"/>
          <w:lang w:val="en-GB"/>
        </w:rPr>
        <w:t>Gwartney</w:t>
      </w:r>
      <w:proofErr w:type="spellEnd"/>
      <w:r w:rsidR="00A27C9E" w:rsidRPr="00C61C08">
        <w:rPr>
          <w:rFonts w:ascii="Garamond" w:hAnsi="Garamond"/>
          <w:sz w:val="24"/>
          <w:szCs w:val="24"/>
          <w:lang w:val="en-GB"/>
        </w:rPr>
        <w:t xml:space="preserve"> et al., 2018).</w:t>
      </w:r>
      <w:r w:rsidR="00861A4B" w:rsidRPr="00C61C08">
        <w:rPr>
          <w:rFonts w:ascii="Garamond" w:hAnsi="Garamond"/>
          <w:sz w:val="24"/>
          <w:szCs w:val="24"/>
          <w:lang w:val="en-GB"/>
        </w:rPr>
        <w:t xml:space="preserve"> These additional results in the following thus effectively test for the potential importance of indirect mechanisms through which trust might affect growth.</w:t>
      </w:r>
    </w:p>
    <w:p w14:paraId="1520AF6F" w14:textId="77777777" w:rsidR="00BB30A3" w:rsidRPr="00C61C08" w:rsidRDefault="00C61C08"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All data are organis</w:t>
      </w:r>
      <w:r w:rsidR="0054404F" w:rsidRPr="00C61C08">
        <w:rPr>
          <w:rFonts w:ascii="Garamond" w:hAnsi="Garamond"/>
          <w:sz w:val="24"/>
          <w:szCs w:val="24"/>
          <w:lang w:val="en-GB"/>
        </w:rPr>
        <w:t xml:space="preserve">ed into consecutive </w:t>
      </w:r>
      <w:r w:rsidR="00D5344D" w:rsidRPr="00C61C08">
        <w:rPr>
          <w:rFonts w:ascii="Garamond" w:hAnsi="Garamond"/>
          <w:sz w:val="24"/>
          <w:szCs w:val="24"/>
          <w:lang w:val="en-GB"/>
        </w:rPr>
        <w:t>nine five-year periods between 1972</w:t>
      </w:r>
      <w:r w:rsidR="0054404F" w:rsidRPr="00C61C08">
        <w:rPr>
          <w:rFonts w:ascii="Garamond" w:hAnsi="Garamond"/>
          <w:sz w:val="24"/>
          <w:szCs w:val="24"/>
          <w:lang w:val="en-GB"/>
        </w:rPr>
        <w:t xml:space="preserve"> and 2017</w:t>
      </w:r>
      <w:r w:rsidR="00D5344D" w:rsidRPr="00C61C08">
        <w:rPr>
          <w:rFonts w:ascii="Garamond" w:hAnsi="Garamond"/>
          <w:sz w:val="24"/>
          <w:szCs w:val="24"/>
          <w:lang w:val="en-GB"/>
        </w:rPr>
        <w:t>, i.e. 1972-1977, 1977-1982, 1982-1987, 1987-1992, 1992-1997, 1997-2002, 2002-2007, 2007-2012, and 2012-2017</w:t>
      </w:r>
      <w:r w:rsidR="005D6F5D" w:rsidRPr="00C61C08">
        <w:rPr>
          <w:rFonts w:ascii="Garamond" w:hAnsi="Garamond"/>
          <w:sz w:val="24"/>
          <w:szCs w:val="24"/>
          <w:lang w:val="en-GB"/>
        </w:rPr>
        <w:t>, and summarised in Table 1</w:t>
      </w:r>
      <w:r w:rsidR="00D5344D" w:rsidRPr="00C61C08">
        <w:rPr>
          <w:rFonts w:ascii="Garamond" w:hAnsi="Garamond"/>
          <w:sz w:val="24"/>
          <w:szCs w:val="24"/>
          <w:lang w:val="en-GB"/>
        </w:rPr>
        <w:t>.</w:t>
      </w:r>
      <w:r w:rsidR="005D6F5D" w:rsidRPr="00C61C08">
        <w:rPr>
          <w:rFonts w:ascii="Garamond" w:hAnsi="Garamond"/>
          <w:sz w:val="24"/>
          <w:szCs w:val="24"/>
          <w:lang w:val="en-GB"/>
        </w:rPr>
        <w:t xml:space="preserve"> The full sample includes the 64 countries with available trust data and full data necessary for the growth accounting exercise in the Penn World Tables; these countries are listed in Table A1 in the Appendix.</w:t>
      </w:r>
    </w:p>
    <w:p w14:paraId="21F6E5E1" w14:textId="77777777" w:rsidR="00BB30A3" w:rsidRPr="00C61C08" w:rsidRDefault="00BB30A3" w:rsidP="001102D8">
      <w:pPr>
        <w:spacing w:after="0" w:line="480" w:lineRule="auto"/>
        <w:ind w:firstLine="567"/>
        <w:jc w:val="both"/>
        <w:rPr>
          <w:rFonts w:ascii="Garamond" w:hAnsi="Garamond"/>
          <w:i/>
          <w:sz w:val="24"/>
          <w:szCs w:val="24"/>
          <w:lang w:val="en-GB"/>
        </w:rPr>
      </w:pPr>
      <w:r w:rsidRPr="00C61C08">
        <w:rPr>
          <w:rFonts w:ascii="Garamond" w:hAnsi="Garamond"/>
          <w:i/>
          <w:sz w:val="24"/>
          <w:szCs w:val="24"/>
          <w:lang w:val="en-GB"/>
        </w:rPr>
        <w:t>Insert Table 1 about here</w:t>
      </w:r>
    </w:p>
    <w:p w14:paraId="17DDB731" w14:textId="77777777" w:rsidR="00BB30A3" w:rsidRDefault="00CC23FD"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The e</w:t>
      </w:r>
      <w:r w:rsidR="00BB30A3" w:rsidRPr="00C61C08">
        <w:rPr>
          <w:rFonts w:ascii="Garamond" w:hAnsi="Garamond"/>
          <w:sz w:val="24"/>
          <w:szCs w:val="24"/>
          <w:lang w:val="en-GB"/>
        </w:rPr>
        <w:t>stimation strategy</w:t>
      </w:r>
      <w:r w:rsidRPr="00C61C08">
        <w:rPr>
          <w:rFonts w:ascii="Garamond" w:hAnsi="Garamond"/>
          <w:sz w:val="24"/>
          <w:szCs w:val="24"/>
          <w:lang w:val="en-GB"/>
        </w:rPr>
        <w:t xml:space="preserve"> is dictated by the approximate time invariance of the main variable, social trust. </w:t>
      </w:r>
      <w:r w:rsidR="00FB5029" w:rsidRPr="00C61C08">
        <w:rPr>
          <w:rFonts w:ascii="Garamond" w:hAnsi="Garamond"/>
          <w:sz w:val="24"/>
          <w:szCs w:val="24"/>
          <w:lang w:val="en-GB"/>
        </w:rPr>
        <w:t xml:space="preserve">Given this problem, </w:t>
      </w:r>
      <w:r w:rsidR="002424BB" w:rsidRPr="00C61C08">
        <w:rPr>
          <w:rFonts w:ascii="Garamond" w:hAnsi="Garamond"/>
          <w:sz w:val="24"/>
          <w:szCs w:val="24"/>
          <w:lang w:val="en-GB"/>
        </w:rPr>
        <w:t xml:space="preserve">fixed effects models </w:t>
      </w:r>
      <w:r w:rsidR="0054404F" w:rsidRPr="00C61C08">
        <w:rPr>
          <w:rFonts w:ascii="Garamond" w:hAnsi="Garamond"/>
          <w:sz w:val="24"/>
          <w:szCs w:val="24"/>
          <w:lang w:val="en-GB"/>
        </w:rPr>
        <w:t>cannot be used</w:t>
      </w:r>
      <w:r w:rsidR="00861A4B" w:rsidRPr="00C61C08">
        <w:rPr>
          <w:rFonts w:ascii="Garamond" w:hAnsi="Garamond"/>
          <w:sz w:val="24"/>
          <w:szCs w:val="24"/>
          <w:lang w:val="en-GB"/>
        </w:rPr>
        <w:t xml:space="preserve"> as the fixed effects would perfectly capture the time invariant part of national trust scores.</w:t>
      </w:r>
      <w:r w:rsidR="0054404F" w:rsidRPr="00C61C08">
        <w:rPr>
          <w:rFonts w:ascii="Garamond" w:hAnsi="Garamond"/>
          <w:sz w:val="24"/>
          <w:szCs w:val="24"/>
          <w:lang w:val="en-GB"/>
        </w:rPr>
        <w:t xml:space="preserve"> I therefore apply a r</w:t>
      </w:r>
      <w:r w:rsidR="00BB30A3" w:rsidRPr="00C61C08">
        <w:rPr>
          <w:rFonts w:ascii="Garamond" w:hAnsi="Garamond"/>
          <w:sz w:val="24"/>
          <w:szCs w:val="24"/>
          <w:lang w:val="en-GB"/>
        </w:rPr>
        <w:t>andom effects</w:t>
      </w:r>
      <w:r w:rsidR="0054404F" w:rsidRPr="00C61C08">
        <w:rPr>
          <w:rFonts w:ascii="Garamond" w:hAnsi="Garamond"/>
          <w:sz w:val="24"/>
          <w:szCs w:val="24"/>
          <w:lang w:val="en-GB"/>
        </w:rPr>
        <w:t xml:space="preserve"> OLS estimator with a full set of period fix</w:t>
      </w:r>
      <w:r w:rsidR="00C61C08" w:rsidRPr="00C61C08">
        <w:rPr>
          <w:rFonts w:ascii="Garamond" w:hAnsi="Garamond"/>
          <w:sz w:val="24"/>
          <w:szCs w:val="24"/>
          <w:lang w:val="en-GB"/>
        </w:rPr>
        <w:t>ed effects. All data are organis</w:t>
      </w:r>
      <w:r w:rsidR="0054404F" w:rsidRPr="00C61C08">
        <w:rPr>
          <w:rFonts w:ascii="Garamond" w:hAnsi="Garamond"/>
          <w:sz w:val="24"/>
          <w:szCs w:val="24"/>
          <w:lang w:val="en-GB"/>
        </w:rPr>
        <w:t xml:space="preserve">ed into </w:t>
      </w:r>
      <w:r w:rsidR="002B5230" w:rsidRPr="00C61C08">
        <w:rPr>
          <w:rFonts w:ascii="Garamond" w:hAnsi="Garamond"/>
          <w:sz w:val="24"/>
          <w:szCs w:val="24"/>
          <w:lang w:val="en-GB"/>
        </w:rPr>
        <w:t xml:space="preserve">a panel dataset between 1972 </w:t>
      </w:r>
      <w:r w:rsidR="00366E22" w:rsidRPr="00C61C08">
        <w:rPr>
          <w:rFonts w:ascii="Garamond" w:hAnsi="Garamond"/>
          <w:sz w:val="24"/>
          <w:szCs w:val="24"/>
          <w:lang w:val="en-GB"/>
        </w:rPr>
        <w:t>and 2017</w:t>
      </w:r>
      <w:r w:rsidR="00791F34">
        <w:rPr>
          <w:rFonts w:ascii="Garamond" w:hAnsi="Garamond"/>
          <w:sz w:val="24"/>
          <w:szCs w:val="24"/>
          <w:lang w:val="en-GB"/>
        </w:rPr>
        <w:t xml:space="preserve"> where</w:t>
      </w:r>
      <w:r w:rsidR="002B5230" w:rsidRPr="00C61C08">
        <w:rPr>
          <w:rFonts w:ascii="Garamond" w:hAnsi="Garamond"/>
          <w:sz w:val="24"/>
          <w:szCs w:val="24"/>
          <w:lang w:val="en-GB"/>
        </w:rPr>
        <w:t xml:space="preserve"> I opt for reporting</w:t>
      </w:r>
      <w:r w:rsidR="00BB30A3" w:rsidRPr="00C61C08">
        <w:rPr>
          <w:rFonts w:ascii="Garamond" w:hAnsi="Garamond"/>
          <w:sz w:val="24"/>
          <w:szCs w:val="24"/>
          <w:lang w:val="en-GB"/>
        </w:rPr>
        <w:t xml:space="preserve"> standard errors clustered at the country level.</w:t>
      </w:r>
    </w:p>
    <w:p w14:paraId="2FC98D19" w14:textId="77777777" w:rsidR="00861A4B" w:rsidRPr="006E4CC9" w:rsidRDefault="00767600" w:rsidP="00FA31B2">
      <w:pPr>
        <w:spacing w:after="0" w:line="480" w:lineRule="auto"/>
        <w:ind w:firstLine="567"/>
        <w:jc w:val="both"/>
        <w:rPr>
          <w:rFonts w:ascii="Garamond" w:hAnsi="Garamond"/>
          <w:sz w:val="24"/>
          <w:szCs w:val="24"/>
          <w:lang w:val="en-GB"/>
        </w:rPr>
      </w:pPr>
      <w:r>
        <w:rPr>
          <w:rFonts w:ascii="Garamond" w:hAnsi="Garamond"/>
          <w:sz w:val="24"/>
          <w:szCs w:val="24"/>
          <w:lang w:val="en-GB"/>
        </w:rPr>
        <w:lastRenderedPageBreak/>
        <w:t xml:space="preserve">In the following, I interpret all trust estimates as evidence of causal effects. </w:t>
      </w:r>
      <w:r w:rsidR="00FA31B2">
        <w:rPr>
          <w:rFonts w:ascii="Garamond" w:hAnsi="Garamond"/>
          <w:sz w:val="24"/>
          <w:szCs w:val="24"/>
          <w:lang w:val="en-GB"/>
        </w:rPr>
        <w:t xml:space="preserve">While several papers have established that the association between social trust and long-run economic growth is causal, it may still be subject to simultaneity bias. </w:t>
      </w:r>
      <w:proofErr w:type="spellStart"/>
      <w:r w:rsidR="00C427E0">
        <w:rPr>
          <w:rFonts w:ascii="Garamond" w:hAnsi="Garamond"/>
          <w:sz w:val="24"/>
          <w:szCs w:val="24"/>
          <w:lang w:val="en-GB"/>
        </w:rPr>
        <w:t>Ananyev</w:t>
      </w:r>
      <w:proofErr w:type="spellEnd"/>
      <w:r w:rsidR="00C427E0">
        <w:rPr>
          <w:rFonts w:ascii="Garamond" w:hAnsi="Garamond"/>
          <w:sz w:val="24"/>
          <w:szCs w:val="24"/>
          <w:lang w:val="en-GB"/>
        </w:rPr>
        <w:t xml:space="preserve"> a</w:t>
      </w:r>
      <w:r w:rsidR="00450E59">
        <w:rPr>
          <w:rFonts w:ascii="Garamond" w:hAnsi="Garamond"/>
          <w:sz w:val="24"/>
          <w:szCs w:val="24"/>
          <w:lang w:val="en-GB"/>
        </w:rPr>
        <w:t xml:space="preserve">nd </w:t>
      </w:r>
      <w:proofErr w:type="spellStart"/>
      <w:r w:rsidR="00450E59">
        <w:rPr>
          <w:rFonts w:ascii="Garamond" w:hAnsi="Garamond"/>
          <w:sz w:val="24"/>
          <w:szCs w:val="24"/>
          <w:lang w:val="en-GB"/>
        </w:rPr>
        <w:t>Guriev</w:t>
      </w:r>
      <w:proofErr w:type="spellEnd"/>
      <w:r w:rsidR="00450E59">
        <w:rPr>
          <w:rFonts w:ascii="Garamond" w:hAnsi="Garamond"/>
          <w:sz w:val="24"/>
          <w:szCs w:val="24"/>
          <w:lang w:val="en-GB"/>
        </w:rPr>
        <w:t xml:space="preserve"> (2019</w:t>
      </w:r>
      <w:r w:rsidR="00C427E0">
        <w:rPr>
          <w:rFonts w:ascii="Garamond" w:hAnsi="Garamond"/>
          <w:sz w:val="24"/>
          <w:szCs w:val="24"/>
          <w:lang w:val="en-GB"/>
        </w:rPr>
        <w:t>)</w:t>
      </w:r>
      <w:r w:rsidR="00FA31B2">
        <w:rPr>
          <w:rFonts w:ascii="Garamond" w:hAnsi="Garamond"/>
          <w:sz w:val="24"/>
          <w:szCs w:val="24"/>
          <w:lang w:val="en-GB"/>
        </w:rPr>
        <w:t xml:space="preserve"> for example find that substantial economic crises may lower social trust, which suggests that persistently negative growth could affect overall trust levels and thus lead to endogeneity bias in the following estimates. However, causality can nevertheless be gauged from the estimates despite the absence of credible instruments or other direct approaches to establishing causality. First, if endogeneity is a serious problem, estimates excluding observations in which growth was negative should be substantially different from estimates using the entire sample. Second, even if overall economic development affected social trust, </w:t>
      </w:r>
      <w:r w:rsidR="006E4CC9">
        <w:rPr>
          <w:rFonts w:ascii="Garamond" w:hAnsi="Garamond"/>
          <w:sz w:val="24"/>
          <w:szCs w:val="24"/>
          <w:lang w:val="en-GB"/>
        </w:rPr>
        <w:t xml:space="preserve">the bias ought to affect all estimates equally and not only separate patterns of growth. As such, endogeneity or simultaneity bias, as it becomes reflected in the </w:t>
      </w:r>
      <w:r w:rsidR="006E4CC9">
        <w:rPr>
          <w:rFonts w:ascii="Garamond" w:hAnsi="Garamond"/>
          <w:i/>
          <w:sz w:val="24"/>
          <w:szCs w:val="24"/>
          <w:lang w:val="en-GB"/>
        </w:rPr>
        <w:t xml:space="preserve">average </w:t>
      </w:r>
      <w:r w:rsidR="006E4CC9">
        <w:rPr>
          <w:rFonts w:ascii="Garamond" w:hAnsi="Garamond"/>
          <w:sz w:val="24"/>
          <w:szCs w:val="24"/>
          <w:lang w:val="en-GB"/>
        </w:rPr>
        <w:t>social trust scores across the sample, would yield an approximately similar bias in all estimates and thus preserve any effects of trust on specific patterns.</w:t>
      </w:r>
      <w:r w:rsidR="00154008">
        <w:rPr>
          <w:rStyle w:val="Fodnotehenvisning"/>
          <w:rFonts w:ascii="Garamond" w:hAnsi="Garamond"/>
          <w:sz w:val="24"/>
          <w:szCs w:val="24"/>
          <w:lang w:val="en-GB"/>
        </w:rPr>
        <w:footnoteReference w:id="2"/>
      </w:r>
    </w:p>
    <w:p w14:paraId="6236B7B2" w14:textId="77777777" w:rsidR="00FA31B2" w:rsidRPr="00C61C08" w:rsidRDefault="00FA31B2" w:rsidP="00FA31B2">
      <w:pPr>
        <w:spacing w:after="0" w:line="480" w:lineRule="auto"/>
        <w:ind w:firstLine="567"/>
        <w:jc w:val="both"/>
        <w:rPr>
          <w:rFonts w:ascii="Garamond" w:hAnsi="Garamond"/>
          <w:sz w:val="24"/>
          <w:szCs w:val="24"/>
          <w:lang w:val="en-GB"/>
        </w:rPr>
      </w:pPr>
    </w:p>
    <w:p w14:paraId="683209AB" w14:textId="77777777" w:rsidR="00C479DA" w:rsidRPr="00C61C08" w:rsidRDefault="00C479DA" w:rsidP="001102D8">
      <w:pPr>
        <w:spacing w:after="0" w:line="480" w:lineRule="auto"/>
        <w:jc w:val="both"/>
        <w:rPr>
          <w:rFonts w:ascii="Garamond" w:hAnsi="Garamond"/>
          <w:sz w:val="24"/>
          <w:szCs w:val="24"/>
          <w:lang w:val="en-GB"/>
        </w:rPr>
      </w:pPr>
      <w:r w:rsidRPr="00C61C08">
        <w:rPr>
          <w:rFonts w:ascii="Garamond" w:hAnsi="Garamond"/>
          <w:sz w:val="24"/>
          <w:szCs w:val="24"/>
          <w:lang w:val="en-GB"/>
        </w:rPr>
        <w:t>4. Main results</w:t>
      </w:r>
    </w:p>
    <w:p w14:paraId="62A9D570" w14:textId="77777777" w:rsidR="00CC0694" w:rsidRPr="00C61C08" w:rsidRDefault="004927B5" w:rsidP="001102D8">
      <w:pPr>
        <w:spacing w:after="0" w:line="480" w:lineRule="auto"/>
        <w:jc w:val="both"/>
        <w:rPr>
          <w:rFonts w:ascii="Garamond" w:hAnsi="Garamond"/>
          <w:sz w:val="24"/>
          <w:szCs w:val="24"/>
          <w:lang w:val="en-GB"/>
        </w:rPr>
      </w:pPr>
      <w:r w:rsidRPr="00C61C08">
        <w:rPr>
          <w:rFonts w:ascii="Garamond" w:hAnsi="Garamond"/>
          <w:sz w:val="24"/>
          <w:szCs w:val="24"/>
          <w:lang w:val="en-GB"/>
        </w:rPr>
        <w:t>I present the main results in Table 2, where the dependent variables in columns 1-</w:t>
      </w:r>
      <w:r w:rsidR="00CC0694" w:rsidRPr="00C61C08">
        <w:rPr>
          <w:rFonts w:ascii="Garamond" w:hAnsi="Garamond"/>
          <w:sz w:val="24"/>
          <w:szCs w:val="24"/>
          <w:lang w:val="en-GB"/>
        </w:rPr>
        <w:t xml:space="preserve">5 are Δ log </w:t>
      </w:r>
      <w:r w:rsidR="00CC0694" w:rsidRPr="00C61C08">
        <w:rPr>
          <w:rFonts w:ascii="Garamond" w:hAnsi="Garamond"/>
          <w:i/>
          <w:sz w:val="24"/>
          <w:szCs w:val="24"/>
          <w:lang w:val="en-GB"/>
        </w:rPr>
        <w:t>y</w:t>
      </w:r>
      <w:r w:rsidR="00CC0694" w:rsidRPr="00C61C08">
        <w:rPr>
          <w:rFonts w:ascii="Garamond" w:hAnsi="Garamond"/>
          <w:sz w:val="24"/>
          <w:szCs w:val="24"/>
          <w:lang w:val="en-GB"/>
        </w:rPr>
        <w:t xml:space="preserve">, Δ log </w:t>
      </w:r>
      <w:r w:rsidR="00CC0694" w:rsidRPr="00C61C08">
        <w:rPr>
          <w:rFonts w:ascii="Garamond" w:hAnsi="Garamond"/>
          <w:i/>
          <w:sz w:val="24"/>
          <w:szCs w:val="24"/>
          <w:lang w:val="en-GB"/>
        </w:rPr>
        <w:t>l</w:t>
      </w:r>
      <w:r w:rsidR="00CC0694" w:rsidRPr="00C61C08">
        <w:rPr>
          <w:rFonts w:ascii="Garamond" w:hAnsi="Garamond"/>
          <w:sz w:val="24"/>
          <w:szCs w:val="24"/>
          <w:lang w:val="en-GB"/>
        </w:rPr>
        <w:t xml:space="preserve">, Δ log </w:t>
      </w:r>
      <w:r w:rsidR="00CC0694" w:rsidRPr="00C61C08">
        <w:rPr>
          <w:rFonts w:ascii="Garamond" w:hAnsi="Garamond"/>
          <w:i/>
          <w:sz w:val="24"/>
          <w:szCs w:val="24"/>
          <w:lang w:val="en-GB"/>
        </w:rPr>
        <w:t>h</w:t>
      </w:r>
      <w:r w:rsidR="00CC0694" w:rsidRPr="00C61C08">
        <w:rPr>
          <w:rFonts w:ascii="Garamond" w:hAnsi="Garamond"/>
          <w:sz w:val="24"/>
          <w:szCs w:val="24"/>
          <w:lang w:val="en-GB"/>
        </w:rPr>
        <w:t xml:space="preserve">, </w:t>
      </w:r>
      <w:r w:rsidR="00CC0694" w:rsidRPr="00C61C08">
        <w:rPr>
          <w:rFonts w:ascii="Garamond" w:hAnsi="Garamond"/>
          <w:sz w:val="24"/>
          <w:szCs w:val="24"/>
          <w:lang w:val="en-GB"/>
        </w:rPr>
        <w:tab/>
        <w:t xml:space="preserve">Δ log </w:t>
      </w:r>
      <w:r w:rsidR="00CC0694" w:rsidRPr="00C61C08">
        <w:rPr>
          <w:rFonts w:ascii="Garamond" w:hAnsi="Garamond"/>
          <w:i/>
          <w:sz w:val="24"/>
          <w:szCs w:val="24"/>
          <w:lang w:val="en-GB"/>
        </w:rPr>
        <w:t>k</w:t>
      </w:r>
      <w:r w:rsidR="00CC0694" w:rsidRPr="00C61C08">
        <w:rPr>
          <w:rFonts w:ascii="Garamond" w:hAnsi="Garamond"/>
          <w:sz w:val="24"/>
          <w:szCs w:val="24"/>
          <w:lang w:val="en-GB"/>
        </w:rPr>
        <w:t xml:space="preserve"> and Δ log </w:t>
      </w:r>
      <w:r w:rsidR="00CC0694" w:rsidRPr="00C61C08">
        <w:rPr>
          <w:rFonts w:ascii="Garamond" w:hAnsi="Garamond"/>
          <w:i/>
          <w:sz w:val="24"/>
          <w:szCs w:val="24"/>
          <w:lang w:val="en-GB"/>
        </w:rPr>
        <w:t>a</w:t>
      </w:r>
      <w:r w:rsidR="00CC0694" w:rsidRPr="00C61C08">
        <w:rPr>
          <w:rFonts w:ascii="Garamond" w:hAnsi="Garamond"/>
          <w:sz w:val="24"/>
          <w:szCs w:val="24"/>
          <w:lang w:val="en-GB"/>
        </w:rPr>
        <w:t>, respectively.</w:t>
      </w:r>
      <w:r w:rsidR="003E1A69" w:rsidRPr="00C61C08">
        <w:rPr>
          <w:rFonts w:ascii="Garamond" w:hAnsi="Garamond"/>
          <w:sz w:val="24"/>
          <w:szCs w:val="24"/>
          <w:lang w:val="en-GB"/>
        </w:rPr>
        <w:t xml:space="preserve"> </w:t>
      </w:r>
      <w:r w:rsidR="00F528BC" w:rsidRPr="00C61C08">
        <w:rPr>
          <w:rFonts w:ascii="Garamond" w:hAnsi="Garamond"/>
          <w:sz w:val="24"/>
          <w:szCs w:val="24"/>
          <w:lang w:val="en-GB"/>
        </w:rPr>
        <w:t xml:space="preserve">In column 1, the estimates show that the growth of labour and capital both are highly significant determinants of income growth while </w:t>
      </w:r>
      <w:r w:rsidR="006104E5" w:rsidRPr="00C61C08">
        <w:rPr>
          <w:rFonts w:ascii="Garamond" w:hAnsi="Garamond"/>
          <w:sz w:val="24"/>
          <w:szCs w:val="24"/>
          <w:lang w:val="en-GB"/>
        </w:rPr>
        <w:t xml:space="preserve">the development of </w:t>
      </w:r>
      <w:r w:rsidR="00F528BC" w:rsidRPr="00C61C08">
        <w:rPr>
          <w:rFonts w:ascii="Garamond" w:hAnsi="Garamond"/>
          <w:sz w:val="24"/>
          <w:szCs w:val="24"/>
          <w:lang w:val="en-GB"/>
        </w:rPr>
        <w:t>education is not</w:t>
      </w:r>
      <w:r w:rsidR="006104E5" w:rsidRPr="00C61C08">
        <w:rPr>
          <w:rFonts w:ascii="Garamond" w:hAnsi="Garamond"/>
          <w:sz w:val="24"/>
          <w:szCs w:val="24"/>
          <w:lang w:val="en-GB"/>
        </w:rPr>
        <w:t xml:space="preserve"> (however, see Pritchett, 2001)</w:t>
      </w:r>
      <w:r w:rsidR="00F528BC" w:rsidRPr="00C61C08">
        <w:rPr>
          <w:rFonts w:ascii="Garamond" w:hAnsi="Garamond"/>
          <w:sz w:val="24"/>
          <w:szCs w:val="24"/>
          <w:lang w:val="en-GB"/>
        </w:rPr>
        <w:t xml:space="preserve">. </w:t>
      </w:r>
      <w:r w:rsidR="00FD7468" w:rsidRPr="00C61C08">
        <w:rPr>
          <w:rFonts w:ascii="Garamond" w:hAnsi="Garamond"/>
          <w:sz w:val="24"/>
          <w:szCs w:val="24"/>
          <w:lang w:val="en-GB"/>
        </w:rPr>
        <w:t xml:space="preserve">The estimate of the log to initial </w:t>
      </w:r>
      <w:r w:rsidR="00FD7468" w:rsidRPr="00C61C08">
        <w:rPr>
          <w:rFonts w:ascii="Garamond" w:hAnsi="Garamond"/>
          <w:i/>
          <w:sz w:val="24"/>
          <w:szCs w:val="24"/>
          <w:lang w:val="en-GB"/>
        </w:rPr>
        <w:t xml:space="preserve">y </w:t>
      </w:r>
      <w:r w:rsidR="00FD7468" w:rsidRPr="00C61C08">
        <w:rPr>
          <w:rFonts w:ascii="Garamond" w:hAnsi="Garamond"/>
          <w:sz w:val="24"/>
          <w:szCs w:val="24"/>
          <w:lang w:val="en-GB"/>
        </w:rPr>
        <w:t>is also negative and significant, and thus shows standard convergence</w:t>
      </w:r>
      <w:r w:rsidR="00791F34">
        <w:rPr>
          <w:rFonts w:ascii="Garamond" w:hAnsi="Garamond"/>
          <w:sz w:val="24"/>
          <w:szCs w:val="24"/>
          <w:lang w:val="en-GB"/>
        </w:rPr>
        <w:t xml:space="preserve"> (cf., Hauk and </w:t>
      </w:r>
      <w:proofErr w:type="spellStart"/>
      <w:r w:rsidR="00791F34">
        <w:rPr>
          <w:rFonts w:ascii="Garamond" w:hAnsi="Garamond"/>
          <w:sz w:val="24"/>
          <w:szCs w:val="24"/>
          <w:lang w:val="en-GB"/>
        </w:rPr>
        <w:t>Wacziarg</w:t>
      </w:r>
      <w:proofErr w:type="spellEnd"/>
      <w:r w:rsidR="00791F34">
        <w:rPr>
          <w:rFonts w:ascii="Garamond" w:hAnsi="Garamond"/>
          <w:sz w:val="24"/>
          <w:szCs w:val="24"/>
          <w:lang w:val="en-GB"/>
        </w:rPr>
        <w:t>, 2009)</w:t>
      </w:r>
      <w:r w:rsidR="00FD7468" w:rsidRPr="00C61C08">
        <w:rPr>
          <w:rFonts w:ascii="Garamond" w:hAnsi="Garamond"/>
          <w:sz w:val="24"/>
          <w:szCs w:val="24"/>
          <w:lang w:val="en-GB"/>
        </w:rPr>
        <w:t xml:space="preserve">. Finally, </w:t>
      </w:r>
      <w:r w:rsidR="001E3C80" w:rsidRPr="00C61C08">
        <w:rPr>
          <w:rFonts w:ascii="Garamond" w:hAnsi="Garamond"/>
          <w:sz w:val="24"/>
          <w:szCs w:val="24"/>
          <w:lang w:val="en-GB"/>
        </w:rPr>
        <w:t xml:space="preserve">social trust is positive and highly significant, indicating that at least a substantial part of the effect of trust must run through productivity growth. </w:t>
      </w:r>
      <w:r w:rsidR="00B9470E">
        <w:rPr>
          <w:rFonts w:ascii="Garamond" w:hAnsi="Garamond"/>
          <w:sz w:val="24"/>
          <w:szCs w:val="24"/>
          <w:lang w:val="en-GB"/>
        </w:rPr>
        <w:t xml:space="preserve">As argued above, this is highly unlikely </w:t>
      </w:r>
      <w:r w:rsidR="00B9470E">
        <w:rPr>
          <w:rFonts w:ascii="Garamond" w:hAnsi="Garamond"/>
          <w:sz w:val="24"/>
          <w:szCs w:val="24"/>
          <w:lang w:val="en-GB"/>
        </w:rPr>
        <w:lastRenderedPageBreak/>
        <w:t>to simply reflect simultaneity or endogeneity bias as trust only clearly affects a single source of growth.</w:t>
      </w:r>
    </w:p>
    <w:p w14:paraId="286E0E3E" w14:textId="77777777" w:rsidR="00AE698E" w:rsidRPr="00C61C08" w:rsidRDefault="00AE698E" w:rsidP="001102D8">
      <w:pPr>
        <w:spacing w:after="0" w:line="480" w:lineRule="auto"/>
        <w:ind w:firstLine="567"/>
        <w:jc w:val="both"/>
        <w:rPr>
          <w:rFonts w:ascii="Garamond" w:hAnsi="Garamond"/>
          <w:sz w:val="24"/>
          <w:szCs w:val="24"/>
          <w:lang w:val="en-GB"/>
        </w:rPr>
      </w:pPr>
      <w:r w:rsidRPr="00C61C08">
        <w:rPr>
          <w:rFonts w:ascii="Garamond" w:hAnsi="Garamond"/>
          <w:i/>
          <w:sz w:val="24"/>
          <w:szCs w:val="24"/>
          <w:lang w:val="en-GB"/>
        </w:rPr>
        <w:t>Insert Table 2 about here</w:t>
      </w:r>
    </w:p>
    <w:p w14:paraId="21253139" w14:textId="77777777" w:rsidR="002865D3" w:rsidRPr="00C61C08" w:rsidRDefault="00292683"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 xml:space="preserve">In the following columns, social trust proves insignificant for the accumulation of labour, </w:t>
      </w:r>
      <w:r w:rsidRPr="00C61C08">
        <w:rPr>
          <w:rFonts w:ascii="Garamond" w:hAnsi="Garamond"/>
          <w:i/>
          <w:sz w:val="24"/>
          <w:szCs w:val="24"/>
          <w:lang w:val="en-GB"/>
        </w:rPr>
        <w:t>l</w:t>
      </w:r>
      <w:r w:rsidRPr="00C61C08">
        <w:rPr>
          <w:rFonts w:ascii="Garamond" w:hAnsi="Garamond"/>
          <w:sz w:val="24"/>
          <w:szCs w:val="24"/>
          <w:lang w:val="en-GB"/>
        </w:rPr>
        <w:t>, and physical capital</w:t>
      </w:r>
      <w:r w:rsidRPr="00C61C08">
        <w:rPr>
          <w:rFonts w:ascii="Garamond" w:hAnsi="Garamond"/>
          <w:i/>
          <w:sz w:val="24"/>
          <w:szCs w:val="24"/>
          <w:lang w:val="en-GB"/>
        </w:rPr>
        <w:t>, k</w:t>
      </w:r>
      <w:r w:rsidRPr="00C61C08">
        <w:rPr>
          <w:rFonts w:ascii="Garamond" w:hAnsi="Garamond"/>
          <w:sz w:val="24"/>
          <w:szCs w:val="24"/>
          <w:lang w:val="en-GB"/>
        </w:rPr>
        <w:t xml:space="preserve">, while the estimate on education, </w:t>
      </w:r>
      <w:r w:rsidRPr="00C61C08">
        <w:rPr>
          <w:rFonts w:ascii="Garamond" w:hAnsi="Garamond"/>
          <w:i/>
          <w:sz w:val="24"/>
          <w:szCs w:val="24"/>
          <w:lang w:val="en-GB"/>
        </w:rPr>
        <w:t>h</w:t>
      </w:r>
      <w:r w:rsidRPr="00C61C08">
        <w:rPr>
          <w:rFonts w:ascii="Garamond" w:hAnsi="Garamond"/>
          <w:sz w:val="24"/>
          <w:szCs w:val="24"/>
          <w:lang w:val="en-GB"/>
        </w:rPr>
        <w:t>, is even significantly negative.</w:t>
      </w:r>
      <w:r w:rsidR="00FE68A2" w:rsidRPr="00C61C08">
        <w:rPr>
          <w:rFonts w:ascii="Garamond" w:hAnsi="Garamond"/>
          <w:sz w:val="24"/>
          <w:szCs w:val="24"/>
          <w:lang w:val="en-GB"/>
        </w:rPr>
        <w:t xml:space="preserve"> In column 5 in which the growth of total factor productivity, </w:t>
      </w:r>
      <w:r w:rsidR="00A030E0" w:rsidRPr="00C61C08">
        <w:rPr>
          <w:rFonts w:ascii="Garamond" w:hAnsi="Garamond"/>
          <w:sz w:val="24"/>
          <w:szCs w:val="24"/>
          <w:lang w:val="en-GB"/>
        </w:rPr>
        <w:t xml:space="preserve">Δ log </w:t>
      </w:r>
      <w:r w:rsidR="00A030E0" w:rsidRPr="00C61C08">
        <w:rPr>
          <w:rFonts w:ascii="Garamond" w:hAnsi="Garamond"/>
          <w:i/>
          <w:sz w:val="24"/>
          <w:szCs w:val="24"/>
          <w:lang w:val="en-GB"/>
        </w:rPr>
        <w:t>a</w:t>
      </w:r>
      <w:r w:rsidR="00FE68A2" w:rsidRPr="00C61C08">
        <w:rPr>
          <w:rFonts w:ascii="Garamond" w:hAnsi="Garamond"/>
          <w:sz w:val="24"/>
          <w:szCs w:val="24"/>
          <w:lang w:val="en-GB"/>
        </w:rPr>
        <w:t xml:space="preserve">, is the dependent variable, the growth of the effective labour force and the initial levels are the only significant control variables. However, </w:t>
      </w:r>
      <w:r w:rsidR="00F446AE" w:rsidRPr="00C61C08">
        <w:rPr>
          <w:rFonts w:ascii="Garamond" w:hAnsi="Garamond"/>
          <w:sz w:val="24"/>
          <w:szCs w:val="24"/>
          <w:lang w:val="en-GB"/>
        </w:rPr>
        <w:t xml:space="preserve">as indicated in column 1, </w:t>
      </w:r>
      <w:r w:rsidR="00FE68A2" w:rsidRPr="00C61C08">
        <w:rPr>
          <w:rFonts w:ascii="Garamond" w:hAnsi="Garamond"/>
          <w:sz w:val="24"/>
          <w:szCs w:val="24"/>
          <w:lang w:val="en-GB"/>
        </w:rPr>
        <w:t xml:space="preserve">social trust is </w:t>
      </w:r>
      <w:r w:rsidR="00F446AE" w:rsidRPr="00C61C08">
        <w:rPr>
          <w:rFonts w:ascii="Garamond" w:hAnsi="Garamond"/>
          <w:sz w:val="24"/>
          <w:szCs w:val="24"/>
          <w:lang w:val="en-GB"/>
        </w:rPr>
        <w:t>strongly significant in the productivity regression</w:t>
      </w:r>
      <w:r w:rsidR="003A53A8" w:rsidRPr="00C61C08">
        <w:rPr>
          <w:rFonts w:ascii="Garamond" w:hAnsi="Garamond"/>
          <w:sz w:val="24"/>
          <w:szCs w:val="24"/>
          <w:lang w:val="en-GB"/>
        </w:rPr>
        <w:t xml:space="preserve"> with a coefficient that is also economically meaningful</w:t>
      </w:r>
      <w:r w:rsidR="00F446AE" w:rsidRPr="00C61C08">
        <w:rPr>
          <w:rFonts w:ascii="Garamond" w:hAnsi="Garamond"/>
          <w:sz w:val="24"/>
          <w:szCs w:val="24"/>
          <w:lang w:val="en-GB"/>
        </w:rPr>
        <w:t xml:space="preserve">. </w:t>
      </w:r>
    </w:p>
    <w:p w14:paraId="2ADE233D" w14:textId="77777777" w:rsidR="00F446AE" w:rsidRPr="00C61C08" w:rsidRDefault="00142FC1"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 xml:space="preserve">These estimates change only little and insignificantly so when controlling for the quality of formal institutions in the form of the rule of law. As reported in the lower panel of Table 2, the rule of law is significantly associated with the growth of </w:t>
      </w:r>
      <w:r w:rsidRPr="00C61C08">
        <w:rPr>
          <w:rFonts w:ascii="Garamond" w:hAnsi="Garamond"/>
          <w:i/>
          <w:sz w:val="24"/>
          <w:szCs w:val="24"/>
          <w:lang w:val="en-GB"/>
        </w:rPr>
        <w:t>y</w:t>
      </w:r>
      <w:r w:rsidRPr="00C61C08">
        <w:rPr>
          <w:rFonts w:ascii="Garamond" w:hAnsi="Garamond"/>
          <w:sz w:val="24"/>
          <w:szCs w:val="24"/>
          <w:lang w:val="en-GB"/>
        </w:rPr>
        <w:t xml:space="preserve">, </w:t>
      </w:r>
      <w:r w:rsidRPr="00C61C08">
        <w:rPr>
          <w:rFonts w:ascii="Garamond" w:hAnsi="Garamond"/>
          <w:i/>
          <w:sz w:val="24"/>
          <w:szCs w:val="24"/>
          <w:lang w:val="en-GB"/>
        </w:rPr>
        <w:t xml:space="preserve">h </w:t>
      </w:r>
      <w:r w:rsidRPr="00C61C08">
        <w:rPr>
          <w:rFonts w:ascii="Garamond" w:hAnsi="Garamond"/>
          <w:sz w:val="24"/>
          <w:szCs w:val="24"/>
          <w:lang w:val="en-GB"/>
        </w:rPr>
        <w:t xml:space="preserve">and </w:t>
      </w:r>
      <w:r w:rsidRPr="00C61C08">
        <w:rPr>
          <w:rFonts w:ascii="Garamond" w:hAnsi="Garamond"/>
          <w:i/>
          <w:sz w:val="24"/>
          <w:szCs w:val="24"/>
          <w:lang w:val="en-GB"/>
        </w:rPr>
        <w:t>k</w:t>
      </w:r>
      <w:r w:rsidRPr="00C61C08">
        <w:rPr>
          <w:rFonts w:ascii="Garamond" w:hAnsi="Garamond"/>
          <w:sz w:val="24"/>
          <w:szCs w:val="24"/>
          <w:lang w:val="en-GB"/>
        </w:rPr>
        <w:t xml:space="preserve">, and weakly so with </w:t>
      </w:r>
      <w:r w:rsidRPr="00C61C08">
        <w:rPr>
          <w:rFonts w:ascii="Garamond" w:hAnsi="Garamond"/>
          <w:i/>
          <w:sz w:val="24"/>
          <w:szCs w:val="24"/>
          <w:lang w:val="en-GB"/>
        </w:rPr>
        <w:t>a</w:t>
      </w:r>
      <w:r w:rsidRPr="00C61C08">
        <w:rPr>
          <w:rFonts w:ascii="Garamond" w:hAnsi="Garamond"/>
          <w:sz w:val="24"/>
          <w:szCs w:val="24"/>
          <w:lang w:val="en-GB"/>
        </w:rPr>
        <w:t xml:space="preserve">, yet its inclusion does not affect the point estimate of social trust. </w:t>
      </w:r>
      <w:r w:rsidR="002865D3" w:rsidRPr="00C61C08">
        <w:rPr>
          <w:rFonts w:ascii="Garamond" w:hAnsi="Garamond"/>
          <w:sz w:val="24"/>
          <w:szCs w:val="24"/>
          <w:lang w:val="en-GB"/>
        </w:rPr>
        <w:t xml:space="preserve">As such, the first results suggest that </w:t>
      </w:r>
      <w:r w:rsidR="00F95DDF" w:rsidRPr="00C61C08">
        <w:rPr>
          <w:rFonts w:ascii="Garamond" w:hAnsi="Garamond"/>
          <w:sz w:val="24"/>
          <w:szCs w:val="24"/>
          <w:lang w:val="en-GB"/>
        </w:rPr>
        <w:t xml:space="preserve">trust clearly affects not only economic growth </w:t>
      </w:r>
      <w:r w:rsidR="00F95DDF" w:rsidRPr="00C61C08">
        <w:rPr>
          <w:rFonts w:ascii="Garamond" w:hAnsi="Garamond"/>
          <w:i/>
          <w:sz w:val="24"/>
          <w:szCs w:val="24"/>
          <w:lang w:val="en-GB"/>
        </w:rPr>
        <w:t>per se</w:t>
      </w:r>
      <w:r w:rsidR="00F95DDF" w:rsidRPr="00C61C08">
        <w:rPr>
          <w:rFonts w:ascii="Garamond" w:hAnsi="Garamond"/>
          <w:sz w:val="24"/>
          <w:szCs w:val="24"/>
          <w:lang w:val="en-GB"/>
        </w:rPr>
        <w:t>, but also the pattern of growth</w:t>
      </w:r>
      <w:r w:rsidR="002865D3" w:rsidRPr="00C61C08">
        <w:rPr>
          <w:rFonts w:ascii="Garamond" w:hAnsi="Garamond"/>
          <w:sz w:val="24"/>
          <w:szCs w:val="24"/>
          <w:lang w:val="en-GB"/>
        </w:rPr>
        <w:t xml:space="preserve">. </w:t>
      </w:r>
      <w:r w:rsidR="00F446AE" w:rsidRPr="00C61C08">
        <w:rPr>
          <w:rFonts w:ascii="Garamond" w:hAnsi="Garamond"/>
          <w:sz w:val="24"/>
          <w:szCs w:val="24"/>
          <w:lang w:val="en-GB"/>
        </w:rPr>
        <w:t xml:space="preserve">The size of the estimate is also approximately </w:t>
      </w:r>
      <w:proofErr w:type="gramStart"/>
      <w:r w:rsidR="00F446AE" w:rsidRPr="00C61C08">
        <w:rPr>
          <w:rFonts w:ascii="Garamond" w:hAnsi="Garamond"/>
          <w:sz w:val="24"/>
          <w:szCs w:val="24"/>
          <w:lang w:val="en-GB"/>
        </w:rPr>
        <w:t>similar to</w:t>
      </w:r>
      <w:proofErr w:type="gramEnd"/>
      <w:r w:rsidR="00F446AE" w:rsidRPr="00C61C08">
        <w:rPr>
          <w:rFonts w:ascii="Garamond" w:hAnsi="Garamond"/>
          <w:sz w:val="24"/>
          <w:szCs w:val="24"/>
          <w:lang w:val="en-GB"/>
        </w:rPr>
        <w:t xml:space="preserve"> those found in previous research, indicating that a one standard deviation trust difference is associated with approximately 20 % faster productivity growth, all other things being equal.</w:t>
      </w:r>
    </w:p>
    <w:p w14:paraId="26FA923C" w14:textId="77777777" w:rsidR="00C656D9" w:rsidRPr="00C61C08" w:rsidRDefault="00C656D9" w:rsidP="001102D8">
      <w:pPr>
        <w:spacing w:after="0" w:line="480" w:lineRule="auto"/>
        <w:jc w:val="both"/>
        <w:rPr>
          <w:rFonts w:ascii="Garamond" w:hAnsi="Garamond"/>
          <w:sz w:val="24"/>
          <w:szCs w:val="24"/>
          <w:lang w:val="en-GB"/>
        </w:rPr>
      </w:pPr>
    </w:p>
    <w:p w14:paraId="75C8CEAD" w14:textId="77777777" w:rsidR="00C656D9" w:rsidRPr="00C61C08" w:rsidRDefault="00C656D9" w:rsidP="001102D8">
      <w:pPr>
        <w:spacing w:after="0" w:line="480" w:lineRule="auto"/>
        <w:jc w:val="both"/>
        <w:rPr>
          <w:rFonts w:ascii="Garamond" w:hAnsi="Garamond"/>
          <w:sz w:val="24"/>
          <w:szCs w:val="24"/>
          <w:lang w:val="en-GB"/>
        </w:rPr>
      </w:pPr>
      <w:r w:rsidRPr="00C61C08">
        <w:rPr>
          <w:rFonts w:ascii="Garamond" w:hAnsi="Garamond"/>
          <w:sz w:val="24"/>
          <w:szCs w:val="24"/>
          <w:lang w:val="en-GB"/>
        </w:rPr>
        <w:t>5. How robust are the patterns?</w:t>
      </w:r>
    </w:p>
    <w:p w14:paraId="33ADBC9B" w14:textId="77777777" w:rsidR="00F446AE" w:rsidRPr="00C61C08" w:rsidRDefault="00C656D9" w:rsidP="001102D8">
      <w:pPr>
        <w:spacing w:after="0" w:line="480" w:lineRule="auto"/>
        <w:jc w:val="both"/>
        <w:rPr>
          <w:rFonts w:ascii="Garamond" w:hAnsi="Garamond"/>
          <w:sz w:val="24"/>
          <w:szCs w:val="24"/>
          <w:lang w:val="en-GB"/>
        </w:rPr>
      </w:pPr>
      <w:r w:rsidRPr="00C61C08">
        <w:rPr>
          <w:rFonts w:ascii="Garamond" w:hAnsi="Garamond"/>
          <w:sz w:val="24"/>
          <w:szCs w:val="24"/>
          <w:lang w:val="en-GB"/>
        </w:rPr>
        <w:t>T</w:t>
      </w:r>
      <w:r w:rsidR="00F446AE" w:rsidRPr="00C61C08">
        <w:rPr>
          <w:rFonts w:ascii="Garamond" w:hAnsi="Garamond"/>
          <w:sz w:val="24"/>
          <w:szCs w:val="24"/>
          <w:lang w:val="en-GB"/>
        </w:rPr>
        <w:t xml:space="preserve">able 3 repeats these estimates </w:t>
      </w:r>
      <w:r w:rsidR="00E52073" w:rsidRPr="00C61C08">
        <w:rPr>
          <w:rFonts w:ascii="Garamond" w:hAnsi="Garamond"/>
          <w:sz w:val="24"/>
          <w:szCs w:val="24"/>
          <w:lang w:val="en-GB"/>
        </w:rPr>
        <w:t xml:space="preserve">but excluding all observations in which a country was not fully democratic. </w:t>
      </w:r>
      <w:r w:rsidR="00106117" w:rsidRPr="00C61C08">
        <w:rPr>
          <w:rFonts w:ascii="Garamond" w:hAnsi="Garamond"/>
          <w:sz w:val="24"/>
          <w:szCs w:val="24"/>
          <w:lang w:val="en-GB"/>
        </w:rPr>
        <w:t xml:space="preserve">This first takes care of worries that some development effects – and </w:t>
      </w:r>
      <w:proofErr w:type="gramStart"/>
      <w:r w:rsidR="00106117" w:rsidRPr="00C61C08">
        <w:rPr>
          <w:rFonts w:ascii="Garamond" w:hAnsi="Garamond"/>
          <w:sz w:val="24"/>
          <w:szCs w:val="24"/>
          <w:lang w:val="en-GB"/>
        </w:rPr>
        <w:t>in particular those</w:t>
      </w:r>
      <w:proofErr w:type="gramEnd"/>
      <w:r w:rsidR="00106117" w:rsidRPr="00C61C08">
        <w:rPr>
          <w:rFonts w:ascii="Garamond" w:hAnsi="Garamond"/>
          <w:sz w:val="24"/>
          <w:szCs w:val="24"/>
          <w:lang w:val="en-GB"/>
        </w:rPr>
        <w:t xml:space="preserve"> applying to consequences of formal institutions – may only apply to democracies (Bjørnskov, 2018). Second, it also handles the potential problem that autocracies may rig their national accounts and thus report misleading growth rates (</w:t>
      </w:r>
      <w:r w:rsidR="004E4864" w:rsidRPr="00C61C08">
        <w:rPr>
          <w:rFonts w:ascii="Garamond" w:hAnsi="Garamond"/>
          <w:sz w:val="24"/>
          <w:szCs w:val="24"/>
          <w:lang w:val="en-GB"/>
        </w:rPr>
        <w:t xml:space="preserve">Magee and </w:t>
      </w:r>
      <w:proofErr w:type="spellStart"/>
      <w:r w:rsidR="004E4864" w:rsidRPr="00C61C08">
        <w:rPr>
          <w:rFonts w:ascii="Garamond" w:hAnsi="Garamond"/>
          <w:sz w:val="24"/>
          <w:szCs w:val="24"/>
          <w:lang w:val="en-GB"/>
        </w:rPr>
        <w:t>Doces</w:t>
      </w:r>
      <w:proofErr w:type="spellEnd"/>
      <w:r w:rsidR="004E4864" w:rsidRPr="00C61C08">
        <w:rPr>
          <w:rFonts w:ascii="Garamond" w:hAnsi="Garamond"/>
          <w:sz w:val="24"/>
          <w:szCs w:val="24"/>
          <w:lang w:val="en-GB"/>
        </w:rPr>
        <w:t>, 2015</w:t>
      </w:r>
      <w:r w:rsidR="00BF114F" w:rsidRPr="00C61C08">
        <w:rPr>
          <w:rFonts w:ascii="Garamond" w:hAnsi="Garamond"/>
          <w:sz w:val="24"/>
          <w:szCs w:val="24"/>
          <w:lang w:val="en-GB"/>
        </w:rPr>
        <w:t>; Martinez, 2019</w:t>
      </w:r>
      <w:r w:rsidR="00106117" w:rsidRPr="00C61C08">
        <w:rPr>
          <w:rFonts w:ascii="Garamond" w:hAnsi="Garamond"/>
          <w:sz w:val="24"/>
          <w:szCs w:val="24"/>
          <w:lang w:val="en-GB"/>
        </w:rPr>
        <w:t>).</w:t>
      </w:r>
      <w:r w:rsidR="006E5B72" w:rsidRPr="00C61C08">
        <w:rPr>
          <w:rFonts w:ascii="Garamond" w:hAnsi="Garamond"/>
          <w:sz w:val="24"/>
          <w:szCs w:val="24"/>
          <w:lang w:val="en-GB"/>
        </w:rPr>
        <w:t xml:space="preserve"> The estimates nevertheless remain similar and particularly the effect of social trust on productivity development remains highly significant and quantitatively very similar to that in Table 2.</w:t>
      </w:r>
    </w:p>
    <w:p w14:paraId="2B296698" w14:textId="77777777" w:rsidR="00AE698E" w:rsidRPr="00C61C08" w:rsidRDefault="00AE698E" w:rsidP="001102D8">
      <w:pPr>
        <w:spacing w:after="0" w:line="480" w:lineRule="auto"/>
        <w:ind w:firstLine="567"/>
        <w:jc w:val="both"/>
        <w:rPr>
          <w:rFonts w:ascii="Garamond" w:hAnsi="Garamond"/>
          <w:i/>
          <w:sz w:val="24"/>
          <w:szCs w:val="24"/>
          <w:lang w:val="en-GB"/>
        </w:rPr>
      </w:pPr>
      <w:r w:rsidRPr="00C61C08">
        <w:rPr>
          <w:rFonts w:ascii="Garamond" w:hAnsi="Garamond"/>
          <w:i/>
          <w:sz w:val="24"/>
          <w:szCs w:val="24"/>
          <w:lang w:val="en-GB"/>
        </w:rPr>
        <w:lastRenderedPageBreak/>
        <w:t>Insert Table 3 about here</w:t>
      </w:r>
    </w:p>
    <w:p w14:paraId="6E51985A" w14:textId="77777777" w:rsidR="007826E9" w:rsidRPr="00C61C08" w:rsidRDefault="00F46B50" w:rsidP="001102D8">
      <w:pPr>
        <w:spacing w:after="0" w:line="480" w:lineRule="auto"/>
        <w:ind w:firstLine="567"/>
        <w:jc w:val="both"/>
        <w:rPr>
          <w:rFonts w:ascii="Garamond" w:hAnsi="Garamond"/>
          <w:sz w:val="24"/>
          <w:szCs w:val="24"/>
          <w:lang w:val="en-GB"/>
        </w:rPr>
      </w:pPr>
      <w:r w:rsidRPr="00C61C08">
        <w:rPr>
          <w:rFonts w:ascii="Garamond" w:hAnsi="Garamond"/>
          <w:sz w:val="24"/>
          <w:szCs w:val="24"/>
          <w:lang w:val="en-GB"/>
        </w:rPr>
        <w:t xml:space="preserve">The main findings also hold up to </w:t>
      </w:r>
      <w:proofErr w:type="gramStart"/>
      <w:r w:rsidRPr="00C61C08">
        <w:rPr>
          <w:rFonts w:ascii="Garamond" w:hAnsi="Garamond"/>
          <w:sz w:val="24"/>
          <w:szCs w:val="24"/>
          <w:lang w:val="en-GB"/>
        </w:rPr>
        <w:t>a number of</w:t>
      </w:r>
      <w:proofErr w:type="gramEnd"/>
      <w:r w:rsidRPr="00C61C08">
        <w:rPr>
          <w:rFonts w:ascii="Garamond" w:hAnsi="Garamond"/>
          <w:sz w:val="24"/>
          <w:szCs w:val="24"/>
          <w:lang w:val="en-GB"/>
        </w:rPr>
        <w:t xml:space="preserve"> additional tests d</w:t>
      </w:r>
      <w:r w:rsidR="00A92905" w:rsidRPr="00C61C08">
        <w:rPr>
          <w:rFonts w:ascii="Garamond" w:hAnsi="Garamond"/>
          <w:sz w:val="24"/>
          <w:szCs w:val="24"/>
          <w:lang w:val="en-GB"/>
        </w:rPr>
        <w:t>ocumented in Table A2 in the Appendix.</w:t>
      </w:r>
      <w:r w:rsidR="003E782D" w:rsidRPr="00C61C08">
        <w:rPr>
          <w:rFonts w:ascii="Garamond" w:hAnsi="Garamond"/>
          <w:sz w:val="24"/>
          <w:szCs w:val="24"/>
          <w:lang w:val="en-GB"/>
        </w:rPr>
        <w:t xml:space="preserve"> First, a</w:t>
      </w:r>
      <w:r w:rsidR="00616E49" w:rsidRPr="00C61C08">
        <w:rPr>
          <w:rFonts w:ascii="Garamond" w:hAnsi="Garamond"/>
          <w:sz w:val="24"/>
          <w:szCs w:val="24"/>
          <w:lang w:val="en-GB"/>
        </w:rPr>
        <w:t xml:space="preserve"> common concern when employing Solow residuals is that results can be sensitive to the </w:t>
      </w:r>
      <w:proofErr w:type="gramStart"/>
      <w:r w:rsidR="00616E49" w:rsidRPr="00C61C08">
        <w:rPr>
          <w:rFonts w:ascii="Garamond" w:hAnsi="Garamond"/>
          <w:sz w:val="24"/>
          <w:szCs w:val="24"/>
          <w:lang w:val="en-GB"/>
        </w:rPr>
        <w:t>particular assumption</w:t>
      </w:r>
      <w:proofErr w:type="gramEnd"/>
      <w:r w:rsidR="00616E49" w:rsidRPr="00C61C08">
        <w:rPr>
          <w:rFonts w:ascii="Garamond" w:hAnsi="Garamond"/>
          <w:sz w:val="24"/>
          <w:szCs w:val="24"/>
          <w:lang w:val="en-GB"/>
        </w:rPr>
        <w:t xml:space="preserve"> of </w:t>
      </w:r>
      <w:r w:rsidR="00B2342F" w:rsidRPr="00C61C08">
        <w:rPr>
          <w:rFonts w:ascii="Garamond" w:hAnsi="Garamond"/>
          <w:sz w:val="24"/>
          <w:szCs w:val="24"/>
          <w:lang w:val="en-GB"/>
        </w:rPr>
        <w:t xml:space="preserve">α </w:t>
      </w:r>
      <w:r w:rsidR="003E782D" w:rsidRPr="00C61C08">
        <w:rPr>
          <w:rFonts w:ascii="Garamond" w:hAnsi="Garamond"/>
          <w:sz w:val="24"/>
          <w:szCs w:val="24"/>
          <w:lang w:val="en-GB"/>
        </w:rPr>
        <w:t>(in equation 1)</w:t>
      </w:r>
      <w:r w:rsidR="00616E49" w:rsidRPr="00C61C08">
        <w:rPr>
          <w:rFonts w:ascii="Garamond" w:hAnsi="Garamond"/>
          <w:sz w:val="24"/>
          <w:szCs w:val="24"/>
          <w:lang w:val="en-GB"/>
        </w:rPr>
        <w:t xml:space="preserve">, i.e. of </w:t>
      </w:r>
      <w:r w:rsidR="002E3E8F" w:rsidRPr="00C61C08">
        <w:rPr>
          <w:rFonts w:ascii="Garamond" w:hAnsi="Garamond"/>
          <w:sz w:val="24"/>
          <w:szCs w:val="24"/>
          <w:lang w:val="en-GB"/>
        </w:rPr>
        <w:t>the</w:t>
      </w:r>
      <w:r w:rsidR="003E782D" w:rsidRPr="00C61C08">
        <w:rPr>
          <w:rFonts w:ascii="Garamond" w:hAnsi="Garamond"/>
          <w:sz w:val="24"/>
          <w:szCs w:val="24"/>
          <w:lang w:val="en-GB"/>
        </w:rPr>
        <w:t xml:space="preserve"> particular assumption of </w:t>
      </w:r>
      <w:r w:rsidR="002E3E8F" w:rsidRPr="00C61C08">
        <w:rPr>
          <w:rFonts w:ascii="Garamond" w:hAnsi="Garamond"/>
          <w:sz w:val="24"/>
          <w:szCs w:val="24"/>
          <w:lang w:val="en-GB"/>
        </w:rPr>
        <w:t xml:space="preserve">production function. Yet, tests in which </w:t>
      </w:r>
      <w:r w:rsidR="00B2342F" w:rsidRPr="00C61C08">
        <w:rPr>
          <w:rFonts w:ascii="Garamond" w:hAnsi="Garamond"/>
          <w:sz w:val="24"/>
          <w:szCs w:val="24"/>
          <w:lang w:val="en-GB"/>
        </w:rPr>
        <w:t xml:space="preserve">α </w:t>
      </w:r>
      <w:r w:rsidR="002E3E8F" w:rsidRPr="00C61C08">
        <w:rPr>
          <w:rFonts w:ascii="Garamond" w:hAnsi="Garamond"/>
          <w:sz w:val="24"/>
          <w:szCs w:val="24"/>
          <w:lang w:val="en-GB"/>
        </w:rPr>
        <w:t>is set at either .3 or .</w:t>
      </w:r>
      <w:r w:rsidR="00881509" w:rsidRPr="00C61C08">
        <w:rPr>
          <w:rFonts w:ascii="Garamond" w:hAnsi="Garamond"/>
          <w:sz w:val="24"/>
          <w:szCs w:val="24"/>
          <w:lang w:val="en-GB"/>
        </w:rPr>
        <w:t>5</w:t>
      </w:r>
      <w:r w:rsidR="002E3E8F" w:rsidRPr="00C61C08">
        <w:rPr>
          <w:rFonts w:ascii="Garamond" w:hAnsi="Garamond"/>
          <w:sz w:val="24"/>
          <w:szCs w:val="24"/>
          <w:lang w:val="en-GB"/>
        </w:rPr>
        <w:t xml:space="preserve"> reveal qualitatively similar and strongly significant effects of social trust in the TFP regression. </w:t>
      </w:r>
      <w:r w:rsidR="003E782D" w:rsidRPr="00C61C08">
        <w:rPr>
          <w:rFonts w:ascii="Garamond" w:hAnsi="Garamond"/>
          <w:sz w:val="24"/>
          <w:szCs w:val="24"/>
          <w:lang w:val="en-GB"/>
        </w:rPr>
        <w:t xml:space="preserve">Second, </w:t>
      </w:r>
      <w:r w:rsidR="002E3E8F" w:rsidRPr="00C61C08">
        <w:rPr>
          <w:rFonts w:ascii="Garamond" w:hAnsi="Garamond"/>
          <w:sz w:val="24"/>
          <w:szCs w:val="24"/>
          <w:lang w:val="en-GB"/>
        </w:rPr>
        <w:t>tests reveal that t</w:t>
      </w:r>
      <w:r w:rsidR="00616E49" w:rsidRPr="00C61C08">
        <w:rPr>
          <w:rFonts w:ascii="Garamond" w:hAnsi="Garamond"/>
          <w:sz w:val="24"/>
          <w:szCs w:val="24"/>
          <w:lang w:val="en-GB"/>
        </w:rPr>
        <w:t>he main results are also robust to excluding the 10 % observations with the lowest and highest trust scores, thereby corroborating that they are not driven by extreme trust observations.</w:t>
      </w:r>
      <w:r w:rsidR="003E782D" w:rsidRPr="00C61C08">
        <w:rPr>
          <w:rFonts w:ascii="Garamond" w:hAnsi="Garamond"/>
          <w:sz w:val="24"/>
          <w:szCs w:val="24"/>
          <w:lang w:val="en-GB"/>
        </w:rPr>
        <w:t xml:space="preserve"> This test </w:t>
      </w:r>
      <w:r w:rsidR="00881509" w:rsidRPr="00C61C08">
        <w:rPr>
          <w:rFonts w:ascii="Garamond" w:hAnsi="Garamond"/>
          <w:sz w:val="24"/>
          <w:szCs w:val="24"/>
          <w:lang w:val="en-GB"/>
        </w:rPr>
        <w:t xml:space="preserve">even </w:t>
      </w:r>
      <w:r w:rsidR="003E782D" w:rsidRPr="00C61C08">
        <w:rPr>
          <w:rFonts w:ascii="Garamond" w:hAnsi="Garamond"/>
          <w:sz w:val="24"/>
          <w:szCs w:val="24"/>
          <w:lang w:val="en-GB"/>
        </w:rPr>
        <w:t xml:space="preserve">results in a substantially larger </w:t>
      </w:r>
      <w:r w:rsidR="008518DD" w:rsidRPr="00C61C08">
        <w:rPr>
          <w:rFonts w:ascii="Garamond" w:hAnsi="Garamond"/>
          <w:sz w:val="24"/>
          <w:szCs w:val="24"/>
          <w:lang w:val="en-GB"/>
        </w:rPr>
        <w:t>point estimate of social trust.</w:t>
      </w:r>
      <w:r w:rsidR="00A94EF7">
        <w:rPr>
          <w:rStyle w:val="Fodnotehenvisning"/>
          <w:rFonts w:ascii="Garamond" w:hAnsi="Garamond"/>
          <w:sz w:val="24"/>
          <w:szCs w:val="24"/>
          <w:lang w:val="en-GB"/>
        </w:rPr>
        <w:footnoteReference w:id="3"/>
      </w:r>
      <w:r w:rsidR="000E02E1" w:rsidRPr="00C61C08">
        <w:rPr>
          <w:rFonts w:ascii="Garamond" w:hAnsi="Garamond"/>
          <w:sz w:val="24"/>
          <w:szCs w:val="24"/>
          <w:lang w:val="en-GB"/>
        </w:rPr>
        <w:t xml:space="preserve"> Similarly, a set of tests in Table A3 show that the main results are also robust to accounting for an estimated autocorrelation disturbance, which is inevitable with time invariant variables.</w:t>
      </w:r>
    </w:p>
    <w:p w14:paraId="4B4EAB4E" w14:textId="77777777" w:rsidR="00AA2408" w:rsidRPr="00C61C08" w:rsidRDefault="00AA2408" w:rsidP="00AA2408">
      <w:pPr>
        <w:spacing w:after="0" w:line="480" w:lineRule="auto"/>
        <w:jc w:val="both"/>
        <w:rPr>
          <w:rFonts w:ascii="Garamond" w:hAnsi="Garamond"/>
          <w:sz w:val="24"/>
          <w:szCs w:val="24"/>
          <w:lang w:val="en-GB"/>
        </w:rPr>
      </w:pPr>
    </w:p>
    <w:p w14:paraId="240EBDDB" w14:textId="77777777" w:rsidR="00AA2408" w:rsidRPr="00C61C08" w:rsidRDefault="00AA2408" w:rsidP="00AA2408">
      <w:pPr>
        <w:spacing w:after="0" w:line="480" w:lineRule="auto"/>
        <w:jc w:val="both"/>
        <w:rPr>
          <w:rFonts w:ascii="Garamond" w:hAnsi="Garamond"/>
          <w:sz w:val="24"/>
          <w:szCs w:val="24"/>
          <w:lang w:val="en-GB"/>
        </w:rPr>
      </w:pPr>
      <w:r w:rsidRPr="00C61C08">
        <w:rPr>
          <w:rFonts w:ascii="Garamond" w:hAnsi="Garamond"/>
          <w:sz w:val="24"/>
          <w:szCs w:val="24"/>
          <w:lang w:val="en-GB"/>
        </w:rPr>
        <w:t>6. Are the effects conditional?</w:t>
      </w:r>
    </w:p>
    <w:p w14:paraId="64965153" w14:textId="77777777" w:rsidR="00FD2A44" w:rsidRDefault="00982B0A" w:rsidP="00FD2A44">
      <w:pPr>
        <w:spacing w:after="0" w:line="480" w:lineRule="auto"/>
        <w:jc w:val="both"/>
        <w:rPr>
          <w:rFonts w:ascii="Garamond" w:hAnsi="Garamond"/>
          <w:sz w:val="24"/>
          <w:szCs w:val="24"/>
          <w:lang w:val="en-GB"/>
        </w:rPr>
      </w:pPr>
      <w:r w:rsidRPr="00C61C08">
        <w:rPr>
          <w:rFonts w:ascii="Garamond" w:hAnsi="Garamond"/>
          <w:sz w:val="24"/>
          <w:szCs w:val="24"/>
          <w:lang w:val="en-GB"/>
        </w:rPr>
        <w:t xml:space="preserve">However, a final question is </w:t>
      </w:r>
      <w:r w:rsidR="00C61C08">
        <w:rPr>
          <w:rFonts w:ascii="Garamond" w:hAnsi="Garamond"/>
          <w:sz w:val="24"/>
          <w:szCs w:val="24"/>
          <w:lang w:val="en-GB"/>
        </w:rPr>
        <w:t>i</w:t>
      </w:r>
      <w:r w:rsidRPr="00C61C08">
        <w:rPr>
          <w:rFonts w:ascii="Garamond" w:hAnsi="Garamond"/>
          <w:sz w:val="24"/>
          <w:szCs w:val="24"/>
          <w:lang w:val="en-GB"/>
        </w:rPr>
        <w:t xml:space="preserve">f </w:t>
      </w:r>
      <w:r w:rsidR="008518DD" w:rsidRPr="00C61C08">
        <w:rPr>
          <w:rFonts w:ascii="Garamond" w:hAnsi="Garamond"/>
          <w:sz w:val="24"/>
          <w:szCs w:val="24"/>
          <w:lang w:val="en-GB"/>
        </w:rPr>
        <w:t xml:space="preserve">the </w:t>
      </w:r>
      <w:r w:rsidR="00C61C08">
        <w:rPr>
          <w:rFonts w:ascii="Garamond" w:hAnsi="Garamond"/>
          <w:sz w:val="24"/>
          <w:szCs w:val="24"/>
          <w:lang w:val="en-GB"/>
        </w:rPr>
        <w:t>effects are conditional and whether</w:t>
      </w:r>
      <w:r w:rsidRPr="00C61C08">
        <w:rPr>
          <w:rFonts w:ascii="Garamond" w:hAnsi="Garamond"/>
          <w:sz w:val="24"/>
          <w:szCs w:val="24"/>
          <w:lang w:val="en-GB"/>
        </w:rPr>
        <w:t xml:space="preserve"> the degree of conditionality </w:t>
      </w:r>
      <w:r w:rsidR="008518DD" w:rsidRPr="00C61C08">
        <w:rPr>
          <w:rFonts w:ascii="Garamond" w:hAnsi="Garamond"/>
          <w:sz w:val="24"/>
          <w:szCs w:val="24"/>
          <w:lang w:val="en-GB"/>
        </w:rPr>
        <w:t>depend</w:t>
      </w:r>
      <w:r w:rsidRPr="00C61C08">
        <w:rPr>
          <w:rFonts w:ascii="Garamond" w:hAnsi="Garamond"/>
          <w:sz w:val="24"/>
          <w:szCs w:val="24"/>
          <w:lang w:val="en-GB"/>
        </w:rPr>
        <w:t>s</w:t>
      </w:r>
      <w:r w:rsidR="008518DD" w:rsidRPr="00C61C08">
        <w:rPr>
          <w:rFonts w:ascii="Garamond" w:hAnsi="Garamond"/>
          <w:sz w:val="24"/>
          <w:szCs w:val="24"/>
          <w:lang w:val="en-GB"/>
        </w:rPr>
        <w:t xml:space="preserve"> on the </w:t>
      </w:r>
      <w:proofErr w:type="gramStart"/>
      <w:r w:rsidR="008518DD" w:rsidRPr="00C61C08">
        <w:rPr>
          <w:rFonts w:ascii="Garamond" w:hAnsi="Garamond"/>
          <w:sz w:val="24"/>
          <w:szCs w:val="24"/>
          <w:lang w:val="en-GB"/>
        </w:rPr>
        <w:t>particular measure</w:t>
      </w:r>
      <w:proofErr w:type="gramEnd"/>
      <w:r w:rsidR="008518DD" w:rsidRPr="00C61C08">
        <w:rPr>
          <w:rFonts w:ascii="Garamond" w:hAnsi="Garamond"/>
          <w:sz w:val="24"/>
          <w:szCs w:val="24"/>
          <w:lang w:val="en-GB"/>
        </w:rPr>
        <w:t xml:space="preserve"> of formal institutions.</w:t>
      </w:r>
      <w:r w:rsidR="00B2342F" w:rsidRPr="00C61C08">
        <w:rPr>
          <w:rFonts w:ascii="Garamond" w:hAnsi="Garamond"/>
          <w:sz w:val="24"/>
          <w:szCs w:val="24"/>
          <w:lang w:val="en-GB"/>
        </w:rPr>
        <w:t xml:space="preserve"> As noted in section 2, </w:t>
      </w:r>
      <w:proofErr w:type="gramStart"/>
      <w:r w:rsidR="00B2342F" w:rsidRPr="00C61C08">
        <w:rPr>
          <w:rFonts w:ascii="Garamond" w:hAnsi="Garamond"/>
          <w:sz w:val="24"/>
          <w:szCs w:val="24"/>
          <w:lang w:val="en-GB"/>
        </w:rPr>
        <w:t>a number of</w:t>
      </w:r>
      <w:proofErr w:type="gramEnd"/>
      <w:r w:rsidR="00B2342F" w:rsidRPr="00C61C08">
        <w:rPr>
          <w:rFonts w:ascii="Garamond" w:hAnsi="Garamond"/>
          <w:sz w:val="24"/>
          <w:szCs w:val="24"/>
          <w:lang w:val="en-GB"/>
        </w:rPr>
        <w:t xml:space="preserve"> papers hypothesi</w:t>
      </w:r>
      <w:r w:rsidR="00C61C08" w:rsidRPr="00C61C08">
        <w:rPr>
          <w:rFonts w:ascii="Garamond" w:hAnsi="Garamond"/>
          <w:sz w:val="24"/>
          <w:szCs w:val="24"/>
          <w:lang w:val="en-GB"/>
        </w:rPr>
        <w:t>s</w:t>
      </w:r>
      <w:r w:rsidR="00B2342F" w:rsidRPr="00C61C08">
        <w:rPr>
          <w:rFonts w:ascii="Garamond" w:hAnsi="Garamond"/>
          <w:sz w:val="24"/>
          <w:szCs w:val="24"/>
          <w:lang w:val="en-GB"/>
        </w:rPr>
        <w:t>e and find evidence that some effects of social trust are conditional on either democracy or initial levels o</w:t>
      </w:r>
      <w:r w:rsidR="00C61C08" w:rsidRPr="00C61C08">
        <w:rPr>
          <w:rFonts w:ascii="Garamond" w:hAnsi="Garamond"/>
          <w:sz w:val="24"/>
          <w:szCs w:val="24"/>
          <w:lang w:val="en-GB"/>
        </w:rPr>
        <w:t>f development. Others hypothesis</w:t>
      </w:r>
      <w:r w:rsidR="00B2342F" w:rsidRPr="00C61C08">
        <w:rPr>
          <w:rFonts w:ascii="Garamond" w:hAnsi="Garamond"/>
          <w:sz w:val="24"/>
          <w:szCs w:val="24"/>
          <w:lang w:val="en-GB"/>
        </w:rPr>
        <w:t xml:space="preserve">e that social trust and </w:t>
      </w:r>
      <w:r w:rsidR="00067E79" w:rsidRPr="00C61C08">
        <w:rPr>
          <w:rFonts w:ascii="Garamond" w:hAnsi="Garamond"/>
          <w:sz w:val="24"/>
          <w:szCs w:val="24"/>
          <w:lang w:val="en-GB"/>
        </w:rPr>
        <w:t xml:space="preserve">the quality of formal institutions are substitutes such that social trust is less important for growth when the formal institutions are good. </w:t>
      </w:r>
      <w:r w:rsidR="007826E9" w:rsidRPr="00C61C08">
        <w:rPr>
          <w:rFonts w:ascii="Garamond" w:hAnsi="Garamond"/>
          <w:sz w:val="24"/>
          <w:szCs w:val="24"/>
          <w:lang w:val="en-GB"/>
        </w:rPr>
        <w:t>In addition to the robustness tests docume</w:t>
      </w:r>
      <w:r w:rsidR="00067E79" w:rsidRPr="00C61C08">
        <w:rPr>
          <w:rFonts w:ascii="Garamond" w:hAnsi="Garamond"/>
          <w:sz w:val="24"/>
          <w:szCs w:val="24"/>
          <w:lang w:val="en-GB"/>
        </w:rPr>
        <w:t xml:space="preserve">nted here </w:t>
      </w:r>
      <w:proofErr w:type="gramStart"/>
      <w:r w:rsidR="00067E79" w:rsidRPr="00C61C08">
        <w:rPr>
          <w:rFonts w:ascii="Garamond" w:hAnsi="Garamond"/>
          <w:sz w:val="24"/>
          <w:szCs w:val="24"/>
          <w:lang w:val="en-GB"/>
        </w:rPr>
        <w:t>and in the appendix</w:t>
      </w:r>
      <w:proofErr w:type="gramEnd"/>
      <w:r w:rsidR="00067E79" w:rsidRPr="00C61C08">
        <w:rPr>
          <w:rFonts w:ascii="Garamond" w:hAnsi="Garamond"/>
          <w:sz w:val="24"/>
          <w:szCs w:val="24"/>
          <w:lang w:val="en-GB"/>
        </w:rPr>
        <w:t xml:space="preserve">, I therefore provide tests of the productivity effects in Table 4 where I </w:t>
      </w:r>
      <w:r w:rsidR="007826E9" w:rsidRPr="00C61C08">
        <w:rPr>
          <w:rFonts w:ascii="Garamond" w:hAnsi="Garamond"/>
          <w:sz w:val="24"/>
          <w:szCs w:val="24"/>
          <w:lang w:val="en-GB"/>
        </w:rPr>
        <w:t>intera</w:t>
      </w:r>
      <w:r w:rsidR="00067E79" w:rsidRPr="00C61C08">
        <w:rPr>
          <w:rFonts w:ascii="Garamond" w:hAnsi="Garamond"/>
          <w:sz w:val="24"/>
          <w:szCs w:val="24"/>
          <w:lang w:val="en-GB"/>
        </w:rPr>
        <w:t>ct</w:t>
      </w:r>
      <w:r w:rsidR="007826E9" w:rsidRPr="00C61C08">
        <w:rPr>
          <w:rFonts w:ascii="Garamond" w:hAnsi="Garamond"/>
          <w:sz w:val="24"/>
          <w:szCs w:val="24"/>
          <w:lang w:val="en-GB"/>
        </w:rPr>
        <w:t xml:space="preserve"> social trust with a set of conditions. </w:t>
      </w:r>
    </w:p>
    <w:p w14:paraId="75BAC407" w14:textId="77777777" w:rsidR="00923EF8" w:rsidRDefault="007826E9" w:rsidP="00FD2A44">
      <w:pPr>
        <w:spacing w:after="0" w:line="480" w:lineRule="auto"/>
        <w:ind w:firstLine="567"/>
        <w:jc w:val="both"/>
        <w:rPr>
          <w:rFonts w:ascii="Garamond" w:hAnsi="Garamond"/>
          <w:sz w:val="24"/>
          <w:szCs w:val="24"/>
          <w:lang w:val="en-GB"/>
        </w:rPr>
      </w:pPr>
      <w:r w:rsidRPr="00C61C08">
        <w:rPr>
          <w:rFonts w:ascii="Garamond" w:hAnsi="Garamond"/>
          <w:sz w:val="24"/>
          <w:szCs w:val="24"/>
          <w:lang w:val="en-GB"/>
        </w:rPr>
        <w:lastRenderedPageBreak/>
        <w:t>The</w:t>
      </w:r>
      <w:r w:rsidR="00067E79" w:rsidRPr="00C61C08">
        <w:rPr>
          <w:rFonts w:ascii="Garamond" w:hAnsi="Garamond"/>
          <w:sz w:val="24"/>
          <w:szCs w:val="24"/>
          <w:lang w:val="en-GB"/>
        </w:rPr>
        <w:t xml:space="preserve"> </w:t>
      </w:r>
      <w:r w:rsidRPr="00C61C08">
        <w:rPr>
          <w:rFonts w:ascii="Garamond" w:hAnsi="Garamond"/>
          <w:sz w:val="24"/>
          <w:szCs w:val="24"/>
          <w:lang w:val="en-GB"/>
        </w:rPr>
        <w:t>results</w:t>
      </w:r>
      <w:r w:rsidR="00067E79" w:rsidRPr="00C61C08">
        <w:rPr>
          <w:rFonts w:ascii="Garamond" w:hAnsi="Garamond"/>
          <w:sz w:val="24"/>
          <w:szCs w:val="24"/>
          <w:lang w:val="en-GB"/>
        </w:rPr>
        <w:t xml:space="preserve"> in column 1</w:t>
      </w:r>
      <w:r w:rsidRPr="00C61C08">
        <w:rPr>
          <w:rFonts w:ascii="Garamond" w:hAnsi="Garamond"/>
          <w:sz w:val="24"/>
          <w:szCs w:val="24"/>
          <w:lang w:val="en-GB"/>
        </w:rPr>
        <w:t xml:space="preserve"> indicate that trust may have a significantly smaller (but still significant) effect on productivity in democracies</w:t>
      </w:r>
      <w:r w:rsidR="00690189">
        <w:rPr>
          <w:rFonts w:ascii="Garamond" w:hAnsi="Garamond"/>
          <w:sz w:val="24"/>
          <w:szCs w:val="24"/>
          <w:lang w:val="en-GB"/>
        </w:rPr>
        <w:t>. The point estimate of trust in autocracies is .279 while the condition</w:t>
      </w:r>
      <w:r w:rsidR="00A030E0">
        <w:rPr>
          <w:rFonts w:ascii="Garamond" w:hAnsi="Garamond"/>
          <w:sz w:val="24"/>
          <w:szCs w:val="24"/>
          <w:lang w:val="en-GB"/>
        </w:rPr>
        <w:t>al</w:t>
      </w:r>
      <w:r w:rsidR="00690189">
        <w:rPr>
          <w:rFonts w:ascii="Garamond" w:hAnsi="Garamond"/>
          <w:sz w:val="24"/>
          <w:szCs w:val="24"/>
          <w:lang w:val="en-GB"/>
        </w:rPr>
        <w:t xml:space="preserve"> estimate in democracies is .100; both are significant at p&lt;.01</w:t>
      </w:r>
      <w:r w:rsidRPr="00C61C08">
        <w:rPr>
          <w:rFonts w:ascii="Garamond" w:hAnsi="Garamond"/>
          <w:sz w:val="24"/>
          <w:szCs w:val="24"/>
          <w:lang w:val="en-GB"/>
        </w:rPr>
        <w:t xml:space="preserve">. However, other interactions with the initial level of TFP – testing conditional convergence – </w:t>
      </w:r>
      <w:r w:rsidR="00067E79" w:rsidRPr="00C61C08">
        <w:rPr>
          <w:rFonts w:ascii="Garamond" w:hAnsi="Garamond"/>
          <w:sz w:val="24"/>
          <w:szCs w:val="24"/>
          <w:lang w:val="en-GB"/>
        </w:rPr>
        <w:t>and the rule of law index reveal</w:t>
      </w:r>
      <w:r w:rsidRPr="00C61C08">
        <w:rPr>
          <w:rFonts w:ascii="Garamond" w:hAnsi="Garamond"/>
          <w:sz w:val="24"/>
          <w:szCs w:val="24"/>
          <w:lang w:val="en-GB"/>
        </w:rPr>
        <w:t xml:space="preserve"> no substantial differences</w:t>
      </w:r>
      <w:r w:rsidR="00067E79" w:rsidRPr="00C61C08">
        <w:rPr>
          <w:rFonts w:ascii="Garamond" w:hAnsi="Garamond"/>
          <w:sz w:val="24"/>
          <w:szCs w:val="24"/>
          <w:lang w:val="en-GB"/>
        </w:rPr>
        <w:t xml:space="preserve">. Conversely, </w:t>
      </w:r>
      <w:r w:rsidR="00690189">
        <w:rPr>
          <w:rFonts w:ascii="Garamond" w:hAnsi="Garamond"/>
          <w:sz w:val="24"/>
          <w:szCs w:val="24"/>
          <w:lang w:val="en-GB"/>
        </w:rPr>
        <w:t xml:space="preserve">consistent with the findings in </w:t>
      </w:r>
      <w:proofErr w:type="spellStart"/>
      <w:r w:rsidR="00690189">
        <w:rPr>
          <w:rFonts w:ascii="Garamond" w:hAnsi="Garamond"/>
          <w:sz w:val="24"/>
          <w:szCs w:val="24"/>
          <w:lang w:val="en-GB"/>
        </w:rPr>
        <w:t>Ahlerup</w:t>
      </w:r>
      <w:proofErr w:type="spellEnd"/>
      <w:r w:rsidR="00690189">
        <w:rPr>
          <w:rFonts w:ascii="Garamond" w:hAnsi="Garamond"/>
          <w:sz w:val="24"/>
          <w:szCs w:val="24"/>
          <w:lang w:val="en-GB"/>
        </w:rPr>
        <w:t xml:space="preserve"> et al. (2009), </w:t>
      </w:r>
      <w:r w:rsidR="00067E79" w:rsidRPr="00C61C08">
        <w:rPr>
          <w:rFonts w:ascii="Garamond" w:hAnsi="Garamond"/>
          <w:sz w:val="24"/>
          <w:szCs w:val="24"/>
          <w:lang w:val="en-GB"/>
        </w:rPr>
        <w:t xml:space="preserve">the </w:t>
      </w:r>
      <w:r w:rsidRPr="00C61C08">
        <w:rPr>
          <w:rFonts w:ascii="Garamond" w:hAnsi="Garamond"/>
          <w:sz w:val="24"/>
          <w:szCs w:val="24"/>
          <w:lang w:val="en-GB"/>
        </w:rPr>
        <w:t>interactions with institutional quality</w:t>
      </w:r>
      <w:r w:rsidR="00067E79" w:rsidRPr="00C61C08">
        <w:rPr>
          <w:rFonts w:ascii="Garamond" w:hAnsi="Garamond"/>
          <w:sz w:val="24"/>
          <w:szCs w:val="24"/>
          <w:lang w:val="en-GB"/>
        </w:rPr>
        <w:t xml:space="preserve"> as measured by the Fraser Institute in columns 4 and 5 indicate substantial </w:t>
      </w:r>
      <w:r w:rsidR="00F54FDC" w:rsidRPr="00C61C08">
        <w:rPr>
          <w:rFonts w:ascii="Garamond" w:hAnsi="Garamond"/>
          <w:sz w:val="24"/>
          <w:szCs w:val="24"/>
          <w:lang w:val="en-GB"/>
        </w:rPr>
        <w:t>and clearly significant interaction terms</w:t>
      </w:r>
      <w:r w:rsidR="00E132D2" w:rsidRPr="00C61C08">
        <w:rPr>
          <w:rFonts w:ascii="Garamond" w:hAnsi="Garamond"/>
          <w:sz w:val="24"/>
          <w:szCs w:val="24"/>
          <w:lang w:val="en-GB"/>
        </w:rPr>
        <w:t xml:space="preserve"> (</w:t>
      </w:r>
      <w:proofErr w:type="spellStart"/>
      <w:r w:rsidR="00E132D2" w:rsidRPr="00C61C08">
        <w:rPr>
          <w:rFonts w:ascii="Garamond" w:hAnsi="Garamond"/>
          <w:sz w:val="24"/>
          <w:szCs w:val="24"/>
          <w:lang w:val="en-GB"/>
        </w:rPr>
        <w:t>Gwartney</w:t>
      </w:r>
      <w:proofErr w:type="spellEnd"/>
      <w:r w:rsidR="00E132D2" w:rsidRPr="00C61C08">
        <w:rPr>
          <w:rFonts w:ascii="Garamond" w:hAnsi="Garamond"/>
          <w:sz w:val="24"/>
          <w:szCs w:val="24"/>
          <w:lang w:val="en-GB"/>
        </w:rPr>
        <w:t xml:space="preserve"> et al., 2018)</w:t>
      </w:r>
      <w:r w:rsidR="00F54FDC" w:rsidRPr="00C61C08">
        <w:rPr>
          <w:rFonts w:ascii="Garamond" w:hAnsi="Garamond"/>
          <w:sz w:val="24"/>
          <w:szCs w:val="24"/>
          <w:lang w:val="en-GB"/>
        </w:rPr>
        <w:t xml:space="preserve">. For both judicial quality (area 2) and regulatory freedom (area 5), social trust is significant at conventional levels at low levels of institutional quality while the conditional point estimates become small and insignificant for high levels of quality. </w:t>
      </w:r>
      <w:r w:rsidR="00923EF8">
        <w:rPr>
          <w:rFonts w:ascii="Garamond" w:hAnsi="Garamond"/>
          <w:sz w:val="24"/>
          <w:szCs w:val="24"/>
          <w:lang w:val="en-GB"/>
        </w:rPr>
        <w:t>Evaluated at the 25</w:t>
      </w:r>
      <w:r w:rsidR="00923EF8" w:rsidRPr="00923EF8">
        <w:rPr>
          <w:rFonts w:ascii="Garamond" w:hAnsi="Garamond"/>
          <w:sz w:val="24"/>
          <w:szCs w:val="24"/>
          <w:vertAlign w:val="superscript"/>
          <w:lang w:val="en-GB"/>
        </w:rPr>
        <w:t>th</w:t>
      </w:r>
      <w:r w:rsidR="00923EF8">
        <w:rPr>
          <w:rFonts w:ascii="Garamond" w:hAnsi="Garamond"/>
          <w:sz w:val="24"/>
          <w:szCs w:val="24"/>
          <w:lang w:val="en-GB"/>
        </w:rPr>
        <w:t xml:space="preserve"> decile of the distribution of judicial quality, the conditional point estimate of trust is .156 and significant at p&lt;.01 while it is .047 at the 75</w:t>
      </w:r>
      <w:r w:rsidR="00923EF8" w:rsidRPr="00923EF8">
        <w:rPr>
          <w:rFonts w:ascii="Garamond" w:hAnsi="Garamond"/>
          <w:sz w:val="24"/>
          <w:szCs w:val="24"/>
          <w:vertAlign w:val="superscript"/>
          <w:lang w:val="en-GB"/>
        </w:rPr>
        <w:t>th</w:t>
      </w:r>
      <w:r w:rsidR="00923EF8">
        <w:rPr>
          <w:rFonts w:ascii="Garamond" w:hAnsi="Garamond"/>
          <w:sz w:val="24"/>
          <w:szCs w:val="24"/>
          <w:lang w:val="en-GB"/>
        </w:rPr>
        <w:t xml:space="preserve"> decile and fails conventional levels of significance (p&lt;.23). </w:t>
      </w:r>
      <w:r w:rsidR="00F54FDC" w:rsidRPr="00C61C08">
        <w:rPr>
          <w:rFonts w:ascii="Garamond" w:hAnsi="Garamond"/>
          <w:sz w:val="24"/>
          <w:szCs w:val="24"/>
          <w:lang w:val="en-GB"/>
        </w:rPr>
        <w:t>While the conditional effects thus depended crucially on the choice of indicator, they suggest that social trust and institutional quality may be substitutes in the determination of productivity growth</w:t>
      </w:r>
      <w:r w:rsidR="00A030E0">
        <w:rPr>
          <w:rFonts w:ascii="Garamond" w:hAnsi="Garamond"/>
          <w:sz w:val="24"/>
          <w:szCs w:val="24"/>
          <w:lang w:val="en-GB"/>
        </w:rPr>
        <w:t>. This nevertheless does not reduce the role of social trust in societies with good institution, as the effects of trust on institutional quality are well-documented</w:t>
      </w:r>
      <w:r w:rsidR="00F54FDC" w:rsidRPr="00C61C08">
        <w:rPr>
          <w:rFonts w:ascii="Garamond" w:hAnsi="Garamond"/>
          <w:sz w:val="24"/>
          <w:szCs w:val="24"/>
          <w:lang w:val="en-GB"/>
        </w:rPr>
        <w:t>.</w:t>
      </w:r>
      <w:r w:rsidR="00F54FDC" w:rsidRPr="00C61C08">
        <w:rPr>
          <w:rStyle w:val="Fodnotehenvisning"/>
          <w:rFonts w:ascii="Garamond" w:hAnsi="Garamond"/>
          <w:sz w:val="24"/>
          <w:szCs w:val="24"/>
          <w:lang w:val="en-GB"/>
        </w:rPr>
        <w:footnoteReference w:id="4"/>
      </w:r>
      <w:r w:rsidR="00F54FDC" w:rsidRPr="00C61C08">
        <w:rPr>
          <w:rFonts w:ascii="Garamond" w:hAnsi="Garamond"/>
          <w:sz w:val="24"/>
          <w:szCs w:val="24"/>
          <w:lang w:val="en-GB"/>
        </w:rPr>
        <w:t xml:space="preserve"> </w:t>
      </w:r>
    </w:p>
    <w:p w14:paraId="18FF2972" w14:textId="77777777" w:rsidR="00265FFE" w:rsidRPr="00C61C08" w:rsidRDefault="00265FFE" w:rsidP="00265FFE">
      <w:pPr>
        <w:spacing w:after="0" w:line="480" w:lineRule="auto"/>
        <w:ind w:firstLine="567"/>
        <w:jc w:val="both"/>
        <w:rPr>
          <w:rFonts w:ascii="Garamond" w:hAnsi="Garamond"/>
          <w:i/>
          <w:sz w:val="24"/>
          <w:szCs w:val="24"/>
          <w:lang w:val="en-GB"/>
        </w:rPr>
      </w:pPr>
      <w:r w:rsidRPr="00C61C08">
        <w:rPr>
          <w:rFonts w:ascii="Garamond" w:hAnsi="Garamond"/>
          <w:i/>
          <w:sz w:val="24"/>
          <w:szCs w:val="24"/>
          <w:lang w:val="en-GB"/>
        </w:rPr>
        <w:t>Insert Table 4 about here</w:t>
      </w:r>
    </w:p>
    <w:p w14:paraId="0FE5B948" w14:textId="77777777" w:rsidR="00E132D2" w:rsidRPr="00C61C08" w:rsidRDefault="00E132D2" w:rsidP="00FD2A44">
      <w:pPr>
        <w:spacing w:after="0" w:line="480" w:lineRule="auto"/>
        <w:ind w:firstLine="567"/>
        <w:jc w:val="both"/>
        <w:rPr>
          <w:rFonts w:ascii="Garamond" w:hAnsi="Garamond"/>
          <w:sz w:val="24"/>
          <w:szCs w:val="24"/>
          <w:lang w:val="en-GB"/>
        </w:rPr>
      </w:pPr>
      <w:r w:rsidRPr="00C61C08">
        <w:rPr>
          <w:rFonts w:ascii="Garamond" w:hAnsi="Garamond"/>
          <w:sz w:val="24"/>
          <w:szCs w:val="24"/>
          <w:lang w:val="en-GB"/>
        </w:rPr>
        <w:lastRenderedPageBreak/>
        <w:t xml:space="preserve">Overall, these as well as further tests show that the conditional trust effects on productivity growth pass the same standard robustness tests as in section 5. In summary, the effects of social trust appear to run mainly through productivity </w:t>
      </w:r>
      <w:proofErr w:type="gramStart"/>
      <w:r w:rsidRPr="00C61C08">
        <w:rPr>
          <w:rFonts w:ascii="Garamond" w:hAnsi="Garamond"/>
          <w:sz w:val="24"/>
          <w:szCs w:val="24"/>
          <w:lang w:val="en-GB"/>
        </w:rPr>
        <w:t>development, and</w:t>
      </w:r>
      <w:proofErr w:type="gramEnd"/>
      <w:r w:rsidRPr="00C61C08">
        <w:rPr>
          <w:rFonts w:ascii="Garamond" w:hAnsi="Garamond"/>
          <w:sz w:val="24"/>
          <w:szCs w:val="24"/>
          <w:lang w:val="en-GB"/>
        </w:rPr>
        <w:t xml:space="preserve"> may be indirect in countries with relatively good political and judicial institutions. </w:t>
      </w:r>
    </w:p>
    <w:p w14:paraId="7B01C1D7" w14:textId="77777777" w:rsidR="00023909" w:rsidRPr="00C61C08" w:rsidRDefault="00023909" w:rsidP="00B645FB">
      <w:pPr>
        <w:spacing w:after="0" w:line="480" w:lineRule="auto"/>
        <w:rPr>
          <w:rFonts w:ascii="Garamond" w:hAnsi="Garamond"/>
          <w:sz w:val="24"/>
          <w:szCs w:val="24"/>
          <w:lang w:val="en-GB"/>
        </w:rPr>
      </w:pPr>
    </w:p>
    <w:p w14:paraId="0D764846" w14:textId="77777777" w:rsidR="00B56F4A" w:rsidRPr="00C61C08" w:rsidRDefault="00AA2408" w:rsidP="00B645FB">
      <w:pPr>
        <w:spacing w:after="0" w:line="480" w:lineRule="auto"/>
        <w:rPr>
          <w:rFonts w:ascii="Garamond" w:hAnsi="Garamond"/>
          <w:sz w:val="24"/>
          <w:szCs w:val="24"/>
          <w:lang w:val="en-GB"/>
        </w:rPr>
      </w:pPr>
      <w:r w:rsidRPr="00C61C08">
        <w:rPr>
          <w:rFonts w:ascii="Garamond" w:hAnsi="Garamond"/>
          <w:sz w:val="24"/>
          <w:szCs w:val="24"/>
          <w:lang w:val="en-GB"/>
        </w:rPr>
        <w:t>7</w:t>
      </w:r>
      <w:r w:rsidR="001A34AB" w:rsidRPr="00C61C08">
        <w:rPr>
          <w:rFonts w:ascii="Garamond" w:hAnsi="Garamond"/>
          <w:sz w:val="24"/>
          <w:szCs w:val="24"/>
          <w:lang w:val="en-GB"/>
        </w:rPr>
        <w:t>.</w:t>
      </w:r>
      <w:r w:rsidR="00C479DA" w:rsidRPr="00C61C08">
        <w:rPr>
          <w:rFonts w:ascii="Garamond" w:hAnsi="Garamond"/>
          <w:sz w:val="24"/>
          <w:szCs w:val="24"/>
          <w:lang w:val="en-GB"/>
        </w:rPr>
        <w:t xml:space="preserve"> </w:t>
      </w:r>
      <w:r w:rsidR="005919E1" w:rsidRPr="00C61C08">
        <w:rPr>
          <w:rFonts w:ascii="Garamond" w:hAnsi="Garamond"/>
          <w:sz w:val="24"/>
          <w:szCs w:val="24"/>
          <w:lang w:val="en-GB"/>
        </w:rPr>
        <w:t>Conclusions</w:t>
      </w:r>
    </w:p>
    <w:p w14:paraId="0DBF5FF4" w14:textId="77777777" w:rsidR="008518DD" w:rsidRPr="00C61C08" w:rsidRDefault="00F713D9" w:rsidP="00B645FB">
      <w:pPr>
        <w:spacing w:after="0" w:line="480" w:lineRule="auto"/>
        <w:rPr>
          <w:rFonts w:ascii="Garamond" w:hAnsi="Garamond"/>
          <w:sz w:val="24"/>
          <w:szCs w:val="24"/>
          <w:lang w:val="en-GB"/>
        </w:rPr>
      </w:pPr>
      <w:r w:rsidRPr="00C61C08">
        <w:rPr>
          <w:rFonts w:ascii="Garamond" w:hAnsi="Garamond"/>
          <w:sz w:val="24"/>
          <w:szCs w:val="24"/>
          <w:lang w:val="en-GB"/>
        </w:rPr>
        <w:t xml:space="preserve">This paper returns to the literature on social trust and long-run economic growth. While the </w:t>
      </w:r>
      <w:r w:rsidR="00F24E94" w:rsidRPr="00C61C08">
        <w:rPr>
          <w:rFonts w:ascii="Garamond" w:hAnsi="Garamond"/>
          <w:sz w:val="24"/>
          <w:szCs w:val="24"/>
          <w:lang w:val="en-GB"/>
        </w:rPr>
        <w:t xml:space="preserve">overall </w:t>
      </w:r>
      <w:r w:rsidRPr="00C61C08">
        <w:rPr>
          <w:rFonts w:ascii="Garamond" w:hAnsi="Garamond"/>
          <w:sz w:val="24"/>
          <w:szCs w:val="24"/>
          <w:lang w:val="en-GB"/>
        </w:rPr>
        <w:t xml:space="preserve">association </w:t>
      </w:r>
      <w:r w:rsidR="00F24E94" w:rsidRPr="00C61C08">
        <w:rPr>
          <w:rFonts w:ascii="Garamond" w:hAnsi="Garamond"/>
          <w:sz w:val="24"/>
          <w:szCs w:val="24"/>
          <w:lang w:val="en-GB"/>
        </w:rPr>
        <w:t xml:space="preserve">between trust and growth </w:t>
      </w:r>
      <w:r w:rsidRPr="00C61C08">
        <w:rPr>
          <w:rFonts w:ascii="Garamond" w:hAnsi="Garamond"/>
          <w:sz w:val="24"/>
          <w:szCs w:val="24"/>
          <w:lang w:val="en-GB"/>
        </w:rPr>
        <w:t xml:space="preserve">is </w:t>
      </w:r>
      <w:r w:rsidR="003A529A" w:rsidRPr="00C61C08">
        <w:rPr>
          <w:rFonts w:ascii="Garamond" w:hAnsi="Garamond"/>
          <w:sz w:val="24"/>
          <w:szCs w:val="24"/>
          <w:lang w:val="en-GB"/>
        </w:rPr>
        <w:t>well documented</w:t>
      </w:r>
      <w:r w:rsidR="005C09BA" w:rsidRPr="00C61C08">
        <w:rPr>
          <w:rFonts w:ascii="Garamond" w:hAnsi="Garamond"/>
          <w:sz w:val="24"/>
          <w:szCs w:val="24"/>
          <w:lang w:val="en-GB"/>
        </w:rPr>
        <w:t>,</w:t>
      </w:r>
      <w:r w:rsidR="00140FC5" w:rsidRPr="00C61C08">
        <w:rPr>
          <w:rFonts w:ascii="Garamond" w:hAnsi="Garamond"/>
          <w:sz w:val="24"/>
          <w:szCs w:val="24"/>
          <w:lang w:val="en-GB"/>
        </w:rPr>
        <w:t xml:space="preserve"> it remains an open question whether the effect of trust on long-run growth is mainly due to effects on the rate of factor accumulation or on productivity development. In other words, this paper explores the effects of social trust on the </w:t>
      </w:r>
      <w:r w:rsidR="008518DD" w:rsidRPr="00C61C08">
        <w:rPr>
          <w:rFonts w:ascii="Garamond" w:hAnsi="Garamond"/>
          <w:i/>
          <w:sz w:val="24"/>
          <w:szCs w:val="24"/>
          <w:lang w:val="en-GB"/>
        </w:rPr>
        <w:t>pattern</w:t>
      </w:r>
      <w:r w:rsidR="008518DD" w:rsidRPr="00C61C08">
        <w:rPr>
          <w:rFonts w:ascii="Garamond" w:hAnsi="Garamond"/>
          <w:sz w:val="24"/>
          <w:szCs w:val="24"/>
          <w:lang w:val="en-GB"/>
        </w:rPr>
        <w:t xml:space="preserve"> of</w:t>
      </w:r>
      <w:r w:rsidR="00140FC5" w:rsidRPr="00C61C08">
        <w:rPr>
          <w:rFonts w:ascii="Garamond" w:hAnsi="Garamond"/>
          <w:sz w:val="24"/>
          <w:szCs w:val="24"/>
          <w:lang w:val="en-GB"/>
        </w:rPr>
        <w:t xml:space="preserve"> long-run</w:t>
      </w:r>
      <w:r w:rsidR="008518DD" w:rsidRPr="00C61C08">
        <w:rPr>
          <w:rFonts w:ascii="Garamond" w:hAnsi="Garamond"/>
          <w:sz w:val="24"/>
          <w:szCs w:val="24"/>
          <w:lang w:val="en-GB"/>
        </w:rPr>
        <w:t xml:space="preserve"> growth</w:t>
      </w:r>
      <w:r w:rsidR="00140FC5" w:rsidRPr="00C61C08">
        <w:rPr>
          <w:rFonts w:ascii="Garamond" w:hAnsi="Garamond"/>
          <w:sz w:val="24"/>
          <w:szCs w:val="24"/>
          <w:lang w:val="en-GB"/>
        </w:rPr>
        <w:t>.</w:t>
      </w:r>
    </w:p>
    <w:p w14:paraId="01D0C1CD" w14:textId="77777777" w:rsidR="00B012BF" w:rsidRPr="00C61C08" w:rsidRDefault="005C09BA" w:rsidP="003A529A">
      <w:pPr>
        <w:spacing w:after="0" w:line="480" w:lineRule="auto"/>
        <w:ind w:firstLine="567"/>
        <w:rPr>
          <w:rFonts w:ascii="Garamond" w:hAnsi="Garamond"/>
          <w:sz w:val="24"/>
          <w:szCs w:val="24"/>
          <w:lang w:val="en-GB"/>
        </w:rPr>
      </w:pPr>
      <w:r w:rsidRPr="00C61C08">
        <w:rPr>
          <w:rFonts w:ascii="Garamond" w:hAnsi="Garamond"/>
          <w:sz w:val="24"/>
          <w:szCs w:val="24"/>
          <w:lang w:val="en-GB"/>
        </w:rPr>
        <w:t xml:space="preserve">While this may appear to ask </w:t>
      </w:r>
      <w:r w:rsidR="003A529A" w:rsidRPr="00C61C08">
        <w:rPr>
          <w:rFonts w:ascii="Garamond" w:hAnsi="Garamond"/>
          <w:sz w:val="24"/>
          <w:szCs w:val="24"/>
          <w:lang w:val="en-GB"/>
        </w:rPr>
        <w:t xml:space="preserve">a </w:t>
      </w:r>
      <w:r w:rsidRPr="00C61C08">
        <w:rPr>
          <w:rFonts w:ascii="Garamond" w:hAnsi="Garamond"/>
          <w:sz w:val="24"/>
          <w:szCs w:val="24"/>
          <w:lang w:val="en-GB"/>
        </w:rPr>
        <w:t xml:space="preserve">rather narrow and </w:t>
      </w:r>
      <w:r w:rsidR="003A529A" w:rsidRPr="00C61C08">
        <w:rPr>
          <w:rFonts w:ascii="Garamond" w:hAnsi="Garamond"/>
          <w:sz w:val="24"/>
          <w:szCs w:val="24"/>
          <w:lang w:val="en-GB"/>
        </w:rPr>
        <w:t xml:space="preserve">specific question, it is far from irrelevant for our understanding of long-run development. </w:t>
      </w:r>
      <w:r w:rsidR="00B012BF" w:rsidRPr="00C61C08">
        <w:rPr>
          <w:rFonts w:ascii="Garamond" w:hAnsi="Garamond"/>
          <w:sz w:val="24"/>
          <w:szCs w:val="24"/>
          <w:lang w:val="en-GB"/>
        </w:rPr>
        <w:t>I</w:t>
      </w:r>
      <w:r w:rsidR="008A4F37" w:rsidRPr="00C61C08">
        <w:rPr>
          <w:rFonts w:ascii="Garamond" w:hAnsi="Garamond"/>
          <w:sz w:val="24"/>
          <w:szCs w:val="24"/>
          <w:lang w:val="en-GB"/>
        </w:rPr>
        <w:t>t is i</w:t>
      </w:r>
      <w:r w:rsidR="00B012BF" w:rsidRPr="00C61C08">
        <w:rPr>
          <w:rFonts w:ascii="Garamond" w:hAnsi="Garamond"/>
          <w:sz w:val="24"/>
          <w:szCs w:val="24"/>
          <w:lang w:val="en-GB"/>
        </w:rPr>
        <w:t>mportant, as effects through factor accumulation are subject to decreasing marginal returns and thus signify different rates of catch up in the long run</w:t>
      </w:r>
      <w:r w:rsidR="008A4F37" w:rsidRPr="00C61C08">
        <w:rPr>
          <w:rFonts w:ascii="Garamond" w:hAnsi="Garamond"/>
          <w:sz w:val="24"/>
          <w:szCs w:val="24"/>
          <w:lang w:val="en-GB"/>
        </w:rPr>
        <w:t xml:space="preserve"> while </w:t>
      </w:r>
      <w:r w:rsidR="00B012BF" w:rsidRPr="00C61C08">
        <w:rPr>
          <w:rFonts w:ascii="Garamond" w:hAnsi="Garamond"/>
          <w:sz w:val="24"/>
          <w:szCs w:val="24"/>
          <w:lang w:val="en-GB"/>
        </w:rPr>
        <w:t>effects through factor productivity imply permanently different steady states (Solow, 1956</w:t>
      </w:r>
      <w:r w:rsidR="00D11427" w:rsidRPr="00C61C08">
        <w:rPr>
          <w:rFonts w:ascii="Garamond" w:hAnsi="Garamond"/>
          <w:sz w:val="24"/>
          <w:szCs w:val="24"/>
          <w:lang w:val="en-GB"/>
        </w:rPr>
        <w:t>; Swan, 1956</w:t>
      </w:r>
      <w:r w:rsidR="00B012BF" w:rsidRPr="00C61C08">
        <w:rPr>
          <w:rFonts w:ascii="Garamond" w:hAnsi="Garamond"/>
          <w:sz w:val="24"/>
          <w:szCs w:val="24"/>
          <w:lang w:val="en-GB"/>
        </w:rPr>
        <w:t>).</w:t>
      </w:r>
      <w:r w:rsidR="003A529A" w:rsidRPr="00C61C08">
        <w:rPr>
          <w:rFonts w:ascii="Garamond" w:hAnsi="Garamond"/>
          <w:sz w:val="24"/>
          <w:szCs w:val="24"/>
          <w:lang w:val="en-GB"/>
        </w:rPr>
        <w:t xml:space="preserve"> Different </w:t>
      </w:r>
      <w:r w:rsidR="003A529A" w:rsidRPr="00C61C08">
        <w:rPr>
          <w:rFonts w:ascii="Garamond" w:hAnsi="Garamond"/>
          <w:i/>
          <w:sz w:val="24"/>
          <w:szCs w:val="24"/>
          <w:lang w:val="en-GB"/>
        </w:rPr>
        <w:t>patterns</w:t>
      </w:r>
      <w:r w:rsidR="003A529A" w:rsidRPr="00C61C08">
        <w:rPr>
          <w:rFonts w:ascii="Garamond" w:hAnsi="Garamond"/>
          <w:sz w:val="24"/>
          <w:szCs w:val="24"/>
          <w:lang w:val="en-GB"/>
        </w:rPr>
        <w:t xml:space="preserve"> of growth may therefore have markedly different consequences for long-run </w:t>
      </w:r>
      <w:r w:rsidR="003A529A" w:rsidRPr="00C61C08">
        <w:rPr>
          <w:rFonts w:ascii="Garamond" w:hAnsi="Garamond"/>
          <w:i/>
          <w:sz w:val="24"/>
          <w:szCs w:val="24"/>
          <w:lang w:val="en-GB"/>
        </w:rPr>
        <w:t xml:space="preserve">levels </w:t>
      </w:r>
      <w:r w:rsidR="003A529A" w:rsidRPr="00C61C08">
        <w:rPr>
          <w:rFonts w:ascii="Garamond" w:hAnsi="Garamond"/>
          <w:sz w:val="24"/>
          <w:szCs w:val="24"/>
          <w:lang w:val="en-GB"/>
        </w:rPr>
        <w:t>of development.</w:t>
      </w:r>
    </w:p>
    <w:p w14:paraId="40A784C1" w14:textId="77777777" w:rsidR="0063488D" w:rsidRPr="00C61C08" w:rsidRDefault="00765995" w:rsidP="00C65EEF">
      <w:pPr>
        <w:spacing w:after="0" w:line="480" w:lineRule="auto"/>
        <w:ind w:firstLine="567"/>
        <w:rPr>
          <w:rFonts w:ascii="Garamond" w:hAnsi="Garamond"/>
          <w:sz w:val="24"/>
          <w:szCs w:val="24"/>
          <w:lang w:val="en-GB"/>
        </w:rPr>
      </w:pPr>
      <w:r w:rsidRPr="00C61C08">
        <w:rPr>
          <w:rFonts w:ascii="Garamond" w:hAnsi="Garamond"/>
          <w:sz w:val="24"/>
          <w:szCs w:val="24"/>
          <w:lang w:val="en-GB"/>
        </w:rPr>
        <w:t xml:space="preserve">The findings here strongly suggest that social trust mainly affects the development of productivity and only weakly </w:t>
      </w:r>
      <w:r w:rsidR="00056CC5" w:rsidRPr="00C61C08">
        <w:rPr>
          <w:rFonts w:ascii="Garamond" w:hAnsi="Garamond"/>
          <w:sz w:val="24"/>
          <w:szCs w:val="24"/>
          <w:lang w:val="en-GB"/>
        </w:rPr>
        <w:t xml:space="preserve">affects </w:t>
      </w:r>
      <w:r w:rsidRPr="00C61C08">
        <w:rPr>
          <w:rFonts w:ascii="Garamond" w:hAnsi="Garamond"/>
          <w:sz w:val="24"/>
          <w:szCs w:val="24"/>
          <w:lang w:val="en-GB"/>
        </w:rPr>
        <w:t>the rate of factor accumulation, if at all.</w:t>
      </w:r>
      <w:r w:rsidR="00F6421D" w:rsidRPr="00C61C08">
        <w:rPr>
          <w:rFonts w:ascii="Garamond" w:hAnsi="Garamond"/>
          <w:sz w:val="24"/>
          <w:szCs w:val="24"/>
          <w:lang w:val="en-GB"/>
        </w:rPr>
        <w:t xml:space="preserve"> Analyses of overall growth suggest that social trust is significantly positively associated with growth, which is not the case for the growth of labour supply, physical capital or education. Conversely, </w:t>
      </w:r>
      <w:r w:rsidR="00C65EEF" w:rsidRPr="00C61C08">
        <w:rPr>
          <w:rFonts w:ascii="Garamond" w:hAnsi="Garamond"/>
          <w:sz w:val="24"/>
          <w:szCs w:val="24"/>
          <w:lang w:val="en-GB"/>
        </w:rPr>
        <w:t>trust is strongly associated with the development of productivity, measured as a Solow residual.</w:t>
      </w:r>
      <w:r w:rsidR="00D91F1C" w:rsidRPr="00C61C08">
        <w:rPr>
          <w:rFonts w:ascii="Garamond" w:hAnsi="Garamond"/>
          <w:sz w:val="24"/>
          <w:szCs w:val="24"/>
          <w:lang w:val="en-GB"/>
        </w:rPr>
        <w:t xml:space="preserve"> The main results </w:t>
      </w:r>
      <w:r w:rsidR="008F6A2E" w:rsidRPr="00C61C08">
        <w:rPr>
          <w:rFonts w:ascii="Garamond" w:hAnsi="Garamond"/>
          <w:sz w:val="24"/>
          <w:szCs w:val="24"/>
          <w:lang w:val="en-GB"/>
        </w:rPr>
        <w:t xml:space="preserve">are also of economic significance, as they </w:t>
      </w:r>
      <w:r w:rsidR="00D91F1C" w:rsidRPr="00C61C08">
        <w:rPr>
          <w:rFonts w:ascii="Garamond" w:hAnsi="Garamond"/>
          <w:sz w:val="24"/>
          <w:szCs w:val="24"/>
          <w:lang w:val="en-GB"/>
        </w:rPr>
        <w:t xml:space="preserve">suggest that a one-standard deviation of social trust – approximately the difference between </w:t>
      </w:r>
      <w:r w:rsidR="00A030E0">
        <w:rPr>
          <w:rFonts w:ascii="Garamond" w:hAnsi="Garamond"/>
          <w:sz w:val="24"/>
          <w:szCs w:val="24"/>
          <w:lang w:val="en-GB"/>
        </w:rPr>
        <w:t>France</w:t>
      </w:r>
      <w:r w:rsidR="00D91F1C" w:rsidRPr="00C61C08">
        <w:rPr>
          <w:rFonts w:ascii="Garamond" w:hAnsi="Garamond"/>
          <w:sz w:val="24"/>
          <w:szCs w:val="24"/>
          <w:lang w:val="en-GB"/>
        </w:rPr>
        <w:t xml:space="preserve"> and Germany – is associated with a productivity increase of about 20 % of a standard deviation.</w:t>
      </w:r>
      <w:r w:rsidR="00C65EEF" w:rsidRPr="00C61C08">
        <w:rPr>
          <w:rFonts w:ascii="Garamond" w:hAnsi="Garamond"/>
          <w:sz w:val="24"/>
          <w:szCs w:val="24"/>
          <w:lang w:val="en-GB"/>
        </w:rPr>
        <w:t xml:space="preserve"> These findings are robust to a set of standard tests and appear conditional on the quality of formal institutions. This </w:t>
      </w:r>
      <w:r w:rsidR="002C06FF" w:rsidRPr="00C61C08">
        <w:rPr>
          <w:rFonts w:ascii="Garamond" w:hAnsi="Garamond"/>
          <w:sz w:val="24"/>
          <w:szCs w:val="24"/>
          <w:lang w:val="en-GB"/>
        </w:rPr>
        <w:t xml:space="preserve">latter finding is </w:t>
      </w:r>
      <w:r w:rsidR="002C06FF" w:rsidRPr="00C61C08">
        <w:rPr>
          <w:rFonts w:ascii="Garamond" w:hAnsi="Garamond"/>
          <w:sz w:val="24"/>
          <w:szCs w:val="24"/>
          <w:lang w:val="en-GB"/>
        </w:rPr>
        <w:lastRenderedPageBreak/>
        <w:t xml:space="preserve">nevertheless sensitive to </w:t>
      </w:r>
      <w:r w:rsidR="00C65EEF" w:rsidRPr="00C61C08">
        <w:rPr>
          <w:rFonts w:ascii="Garamond" w:hAnsi="Garamond"/>
          <w:sz w:val="24"/>
          <w:szCs w:val="24"/>
          <w:lang w:val="en-GB"/>
        </w:rPr>
        <w:t>the specific measure of institutional quality and thus require more research.</w:t>
      </w:r>
    </w:p>
    <w:p w14:paraId="759CAB31" w14:textId="77777777" w:rsidR="00F22428" w:rsidRPr="00C61C08" w:rsidRDefault="002C06FF" w:rsidP="00106003">
      <w:pPr>
        <w:spacing w:after="0" w:line="480" w:lineRule="auto"/>
        <w:ind w:firstLine="567"/>
        <w:rPr>
          <w:rFonts w:ascii="Garamond" w:hAnsi="Garamond"/>
          <w:sz w:val="24"/>
          <w:szCs w:val="24"/>
          <w:lang w:val="en-GB"/>
        </w:rPr>
      </w:pPr>
      <w:r w:rsidRPr="00C61C08">
        <w:rPr>
          <w:rFonts w:ascii="Garamond" w:hAnsi="Garamond"/>
          <w:sz w:val="24"/>
          <w:szCs w:val="24"/>
          <w:lang w:val="en-GB"/>
        </w:rPr>
        <w:t xml:space="preserve">Yet, </w:t>
      </w:r>
      <w:proofErr w:type="gramStart"/>
      <w:r w:rsidRPr="00C61C08">
        <w:rPr>
          <w:rFonts w:ascii="Garamond" w:hAnsi="Garamond"/>
          <w:sz w:val="24"/>
          <w:szCs w:val="24"/>
          <w:lang w:val="en-GB"/>
        </w:rPr>
        <w:t>a</w:t>
      </w:r>
      <w:r w:rsidR="00A81BB2" w:rsidRPr="00C61C08">
        <w:rPr>
          <w:rFonts w:ascii="Garamond" w:hAnsi="Garamond"/>
          <w:sz w:val="24"/>
          <w:szCs w:val="24"/>
          <w:lang w:val="en-GB"/>
        </w:rPr>
        <w:t xml:space="preserve"> number of</w:t>
      </w:r>
      <w:proofErr w:type="gramEnd"/>
      <w:r w:rsidR="00A81BB2" w:rsidRPr="00C61C08">
        <w:rPr>
          <w:rFonts w:ascii="Garamond" w:hAnsi="Garamond"/>
          <w:sz w:val="24"/>
          <w:szCs w:val="24"/>
          <w:lang w:val="en-GB"/>
        </w:rPr>
        <w:t xml:space="preserve"> </w:t>
      </w:r>
      <w:r w:rsidR="00C65EEF" w:rsidRPr="00C61C08">
        <w:rPr>
          <w:rFonts w:ascii="Garamond" w:hAnsi="Garamond"/>
          <w:sz w:val="24"/>
          <w:szCs w:val="24"/>
          <w:lang w:val="en-GB"/>
        </w:rPr>
        <w:t xml:space="preserve">other </w:t>
      </w:r>
      <w:r w:rsidR="00A81BB2" w:rsidRPr="00C61C08">
        <w:rPr>
          <w:rFonts w:ascii="Garamond" w:hAnsi="Garamond"/>
          <w:sz w:val="24"/>
          <w:szCs w:val="24"/>
          <w:lang w:val="en-GB"/>
        </w:rPr>
        <w:t xml:space="preserve">questions </w:t>
      </w:r>
      <w:r w:rsidR="00C65EEF" w:rsidRPr="00C61C08">
        <w:rPr>
          <w:rFonts w:ascii="Garamond" w:hAnsi="Garamond"/>
          <w:sz w:val="24"/>
          <w:szCs w:val="24"/>
          <w:lang w:val="en-GB"/>
        </w:rPr>
        <w:t xml:space="preserve">related to the development effects of trust </w:t>
      </w:r>
      <w:r w:rsidRPr="00C61C08">
        <w:rPr>
          <w:rFonts w:ascii="Garamond" w:hAnsi="Garamond"/>
          <w:sz w:val="24"/>
          <w:szCs w:val="24"/>
          <w:lang w:val="en-GB"/>
        </w:rPr>
        <w:t>still</w:t>
      </w:r>
      <w:r w:rsidR="00C65EEF" w:rsidRPr="00C61C08">
        <w:rPr>
          <w:rFonts w:ascii="Garamond" w:hAnsi="Garamond"/>
          <w:sz w:val="24"/>
          <w:szCs w:val="24"/>
          <w:lang w:val="en-GB"/>
        </w:rPr>
        <w:t xml:space="preserve"> </w:t>
      </w:r>
      <w:r w:rsidR="00A81BB2" w:rsidRPr="00C61C08">
        <w:rPr>
          <w:rFonts w:ascii="Garamond" w:hAnsi="Garamond"/>
          <w:sz w:val="24"/>
          <w:szCs w:val="24"/>
          <w:lang w:val="en-GB"/>
        </w:rPr>
        <w:t xml:space="preserve">remain. For example, one might consider if there are specific </w:t>
      </w:r>
      <w:r w:rsidR="0063488D" w:rsidRPr="00C61C08">
        <w:rPr>
          <w:rFonts w:ascii="Garamond" w:hAnsi="Garamond"/>
          <w:sz w:val="24"/>
          <w:szCs w:val="24"/>
          <w:lang w:val="en-GB"/>
        </w:rPr>
        <w:t>conditions</w:t>
      </w:r>
      <w:r w:rsidR="00A81BB2" w:rsidRPr="00C61C08">
        <w:rPr>
          <w:rFonts w:ascii="Garamond" w:hAnsi="Garamond"/>
          <w:sz w:val="24"/>
          <w:szCs w:val="24"/>
          <w:lang w:val="en-GB"/>
        </w:rPr>
        <w:t xml:space="preserve"> under which social trust becomes more important – as indicated in the last section – and whether </w:t>
      </w:r>
      <w:r w:rsidR="0063488D" w:rsidRPr="00C61C08">
        <w:rPr>
          <w:rFonts w:ascii="Garamond" w:hAnsi="Garamond"/>
          <w:sz w:val="24"/>
          <w:szCs w:val="24"/>
          <w:lang w:val="en-GB"/>
        </w:rPr>
        <w:t xml:space="preserve">there </w:t>
      </w:r>
      <w:r w:rsidR="00264843" w:rsidRPr="00C61C08">
        <w:rPr>
          <w:rFonts w:ascii="Garamond" w:hAnsi="Garamond"/>
          <w:sz w:val="24"/>
          <w:szCs w:val="24"/>
          <w:lang w:val="en-GB"/>
        </w:rPr>
        <w:t>might be</w:t>
      </w:r>
      <w:r w:rsidR="00A81BB2" w:rsidRPr="00C61C08">
        <w:rPr>
          <w:rFonts w:ascii="Garamond" w:hAnsi="Garamond"/>
          <w:sz w:val="24"/>
          <w:szCs w:val="24"/>
          <w:lang w:val="en-GB"/>
        </w:rPr>
        <w:t xml:space="preserve"> </w:t>
      </w:r>
      <w:r w:rsidR="0063488D" w:rsidRPr="00C61C08">
        <w:rPr>
          <w:rFonts w:ascii="Garamond" w:hAnsi="Garamond"/>
          <w:sz w:val="24"/>
          <w:szCs w:val="24"/>
          <w:lang w:val="en-GB"/>
        </w:rPr>
        <w:t>an optimal level of trust (</w:t>
      </w:r>
      <w:r w:rsidR="00A81BB2" w:rsidRPr="00C61C08">
        <w:rPr>
          <w:rFonts w:ascii="Garamond" w:hAnsi="Garamond"/>
          <w:sz w:val="24"/>
          <w:szCs w:val="24"/>
          <w:lang w:val="en-GB"/>
        </w:rPr>
        <w:t xml:space="preserve">cf. </w:t>
      </w:r>
      <w:r w:rsidR="0063488D" w:rsidRPr="00C61C08">
        <w:rPr>
          <w:rFonts w:ascii="Garamond" w:hAnsi="Garamond"/>
          <w:sz w:val="24"/>
          <w:szCs w:val="24"/>
          <w:lang w:val="en-GB"/>
        </w:rPr>
        <w:t>Butler et al., 2016)</w:t>
      </w:r>
      <w:r w:rsidR="00A81BB2" w:rsidRPr="00C61C08">
        <w:rPr>
          <w:rFonts w:ascii="Garamond" w:hAnsi="Garamond"/>
          <w:sz w:val="24"/>
          <w:szCs w:val="24"/>
          <w:lang w:val="en-GB"/>
        </w:rPr>
        <w:t xml:space="preserve">. </w:t>
      </w:r>
      <w:r w:rsidR="00106003" w:rsidRPr="00C61C08">
        <w:rPr>
          <w:rFonts w:ascii="Garamond" w:hAnsi="Garamond"/>
          <w:sz w:val="24"/>
          <w:szCs w:val="24"/>
          <w:lang w:val="en-GB"/>
        </w:rPr>
        <w:t>Similarly, for countries with poor formal institutions, it remains an open question exactly how trust affects their quality, and particularly whether trust mainly affects voters’ p</w:t>
      </w:r>
      <w:r w:rsidR="00604B01" w:rsidRPr="00C61C08">
        <w:rPr>
          <w:rFonts w:ascii="Garamond" w:hAnsi="Garamond"/>
          <w:sz w:val="24"/>
          <w:szCs w:val="24"/>
          <w:lang w:val="en-GB"/>
        </w:rPr>
        <w:t xml:space="preserve">olicy preferences </w:t>
      </w:r>
      <w:r w:rsidR="00106003" w:rsidRPr="00C61C08">
        <w:rPr>
          <w:rFonts w:ascii="Garamond" w:hAnsi="Garamond"/>
          <w:sz w:val="24"/>
          <w:szCs w:val="24"/>
          <w:lang w:val="en-GB"/>
        </w:rPr>
        <w:t>or the</w:t>
      </w:r>
      <w:r w:rsidR="00604B01" w:rsidRPr="00C61C08">
        <w:rPr>
          <w:rFonts w:ascii="Garamond" w:hAnsi="Garamond"/>
          <w:sz w:val="24"/>
          <w:szCs w:val="24"/>
          <w:lang w:val="en-GB"/>
        </w:rPr>
        <w:t xml:space="preserve"> reform ability</w:t>
      </w:r>
      <w:r w:rsidR="00106003" w:rsidRPr="00C61C08">
        <w:rPr>
          <w:rFonts w:ascii="Garamond" w:hAnsi="Garamond"/>
          <w:sz w:val="24"/>
          <w:szCs w:val="24"/>
          <w:lang w:val="en-GB"/>
        </w:rPr>
        <w:t xml:space="preserve"> of the political institutions</w:t>
      </w:r>
      <w:r w:rsidR="00604B01" w:rsidRPr="00C61C08">
        <w:rPr>
          <w:rFonts w:ascii="Garamond" w:hAnsi="Garamond"/>
          <w:sz w:val="24"/>
          <w:szCs w:val="24"/>
          <w:lang w:val="en-GB"/>
        </w:rPr>
        <w:t xml:space="preserve"> (Pitlik and Rode, 2017;</w:t>
      </w:r>
      <w:r w:rsidR="00106003" w:rsidRPr="00C61C08">
        <w:rPr>
          <w:rFonts w:ascii="Garamond" w:hAnsi="Garamond"/>
          <w:sz w:val="24"/>
          <w:szCs w:val="24"/>
          <w:lang w:val="en-GB"/>
        </w:rPr>
        <w:t xml:space="preserve"> Bjørnskov, 2018).</w:t>
      </w:r>
      <w:r w:rsidR="00771D6E" w:rsidRPr="00C61C08">
        <w:rPr>
          <w:rFonts w:ascii="Garamond" w:hAnsi="Garamond"/>
          <w:sz w:val="24"/>
          <w:szCs w:val="24"/>
          <w:lang w:val="en-GB"/>
        </w:rPr>
        <w:t xml:space="preserve"> This </w:t>
      </w:r>
      <w:r w:rsidR="00956BEC" w:rsidRPr="00C61C08">
        <w:rPr>
          <w:rFonts w:ascii="Garamond" w:hAnsi="Garamond"/>
          <w:sz w:val="24"/>
          <w:szCs w:val="24"/>
          <w:lang w:val="en-GB"/>
        </w:rPr>
        <w:t>paper only takes a single</w:t>
      </w:r>
      <w:r w:rsidR="00771D6E" w:rsidRPr="00C61C08">
        <w:rPr>
          <w:rFonts w:ascii="Garamond" w:hAnsi="Garamond"/>
          <w:sz w:val="24"/>
          <w:szCs w:val="24"/>
          <w:lang w:val="en-GB"/>
        </w:rPr>
        <w:t xml:space="preserve"> step towards understanding the broader consequences of cross-country differences in social trust.</w:t>
      </w:r>
    </w:p>
    <w:p w14:paraId="166067CC" w14:textId="77777777" w:rsidR="00A92905" w:rsidRPr="00C61C08" w:rsidRDefault="00A92905" w:rsidP="00B645FB">
      <w:pPr>
        <w:spacing w:after="0" w:line="480" w:lineRule="auto"/>
        <w:rPr>
          <w:rFonts w:ascii="Garamond" w:hAnsi="Garamond"/>
          <w:sz w:val="24"/>
          <w:szCs w:val="24"/>
          <w:lang w:val="en-GB"/>
        </w:rPr>
      </w:pPr>
    </w:p>
    <w:p w14:paraId="0B7AAD4B" w14:textId="77777777" w:rsidR="00A92905" w:rsidRPr="00C61C08" w:rsidRDefault="00A92905" w:rsidP="00B645FB">
      <w:pPr>
        <w:spacing w:after="0" w:line="480" w:lineRule="auto"/>
        <w:rPr>
          <w:rFonts w:ascii="Garamond" w:hAnsi="Garamond"/>
          <w:sz w:val="24"/>
          <w:szCs w:val="24"/>
          <w:lang w:val="en-GB"/>
        </w:rPr>
      </w:pPr>
      <w:r w:rsidRPr="00C61C08">
        <w:rPr>
          <w:rFonts w:ascii="Garamond" w:hAnsi="Garamond"/>
          <w:sz w:val="24"/>
          <w:szCs w:val="24"/>
          <w:lang w:val="en-GB"/>
        </w:rPr>
        <w:t>Appendix</w:t>
      </w:r>
    </w:p>
    <w:p w14:paraId="7C56C1DA" w14:textId="77777777" w:rsidR="00A92905" w:rsidRPr="00C61C08" w:rsidRDefault="00A92905" w:rsidP="00B645FB">
      <w:pPr>
        <w:spacing w:after="0" w:line="480" w:lineRule="auto"/>
        <w:rPr>
          <w:rFonts w:ascii="Garamond" w:hAnsi="Garamond"/>
          <w:i/>
          <w:sz w:val="24"/>
          <w:szCs w:val="24"/>
          <w:lang w:val="en-GB"/>
        </w:rPr>
      </w:pPr>
      <w:r w:rsidRPr="00C61C08">
        <w:rPr>
          <w:rFonts w:ascii="Garamond" w:hAnsi="Garamond"/>
          <w:i/>
          <w:sz w:val="24"/>
          <w:szCs w:val="24"/>
          <w:lang w:val="en-GB"/>
        </w:rPr>
        <w:t>Insert Table A1 about here</w:t>
      </w:r>
    </w:p>
    <w:p w14:paraId="2757BD76" w14:textId="77777777" w:rsidR="00A92905" w:rsidRPr="00C61C08" w:rsidRDefault="00A92905" w:rsidP="00B645FB">
      <w:pPr>
        <w:spacing w:after="0" w:line="480" w:lineRule="auto"/>
        <w:rPr>
          <w:rFonts w:ascii="Garamond" w:hAnsi="Garamond"/>
          <w:i/>
          <w:sz w:val="24"/>
          <w:szCs w:val="24"/>
          <w:lang w:val="en-GB"/>
        </w:rPr>
      </w:pPr>
      <w:r w:rsidRPr="00C61C08">
        <w:rPr>
          <w:rFonts w:ascii="Garamond" w:hAnsi="Garamond"/>
          <w:i/>
          <w:sz w:val="24"/>
          <w:szCs w:val="24"/>
          <w:lang w:val="en-GB"/>
        </w:rPr>
        <w:t>Insert Table A2 about here</w:t>
      </w:r>
    </w:p>
    <w:p w14:paraId="6C0C15AE" w14:textId="77777777" w:rsidR="00414DB2" w:rsidRPr="00C61C08" w:rsidRDefault="00414DB2" w:rsidP="00414DB2">
      <w:pPr>
        <w:spacing w:after="0" w:line="480" w:lineRule="auto"/>
        <w:rPr>
          <w:rFonts w:ascii="Garamond" w:hAnsi="Garamond"/>
          <w:i/>
          <w:sz w:val="24"/>
          <w:szCs w:val="24"/>
          <w:lang w:val="en-GB"/>
        </w:rPr>
      </w:pPr>
      <w:r w:rsidRPr="00C61C08">
        <w:rPr>
          <w:rFonts w:ascii="Garamond" w:hAnsi="Garamond"/>
          <w:i/>
          <w:sz w:val="24"/>
          <w:szCs w:val="24"/>
          <w:lang w:val="en-GB"/>
        </w:rPr>
        <w:t>Insert Table A3 about here</w:t>
      </w:r>
      <w:bookmarkStart w:id="0" w:name="_GoBack"/>
      <w:bookmarkEnd w:id="0"/>
    </w:p>
    <w:p w14:paraId="26A8AECC" w14:textId="77777777" w:rsidR="001A34AB" w:rsidRPr="00C61C08" w:rsidRDefault="001A34AB" w:rsidP="00B645FB">
      <w:pPr>
        <w:spacing w:after="0" w:line="480" w:lineRule="auto"/>
        <w:rPr>
          <w:rFonts w:ascii="Garamond" w:hAnsi="Garamond"/>
          <w:sz w:val="24"/>
          <w:szCs w:val="24"/>
          <w:lang w:val="en-GB"/>
        </w:rPr>
      </w:pPr>
    </w:p>
    <w:p w14:paraId="304681E1" w14:textId="77777777" w:rsidR="00B56F4A" w:rsidRPr="00C61C08" w:rsidRDefault="00B56F4A" w:rsidP="00B645FB">
      <w:pPr>
        <w:spacing w:after="0" w:line="480" w:lineRule="auto"/>
        <w:rPr>
          <w:rFonts w:ascii="Garamond" w:hAnsi="Garamond"/>
          <w:sz w:val="24"/>
          <w:szCs w:val="24"/>
          <w:lang w:val="en-GB"/>
        </w:rPr>
      </w:pPr>
      <w:r w:rsidRPr="00C61C08">
        <w:rPr>
          <w:rFonts w:ascii="Garamond" w:hAnsi="Garamond"/>
          <w:sz w:val="24"/>
          <w:szCs w:val="24"/>
          <w:lang w:val="en-GB"/>
        </w:rPr>
        <w:t>References</w:t>
      </w:r>
    </w:p>
    <w:p w14:paraId="1BF1704E" w14:textId="77777777" w:rsidR="004F72F4" w:rsidRPr="00C61C08" w:rsidRDefault="004F72F4" w:rsidP="00B645FB">
      <w:pPr>
        <w:spacing w:after="0" w:line="480" w:lineRule="auto"/>
        <w:rPr>
          <w:rFonts w:ascii="Garamond" w:hAnsi="Garamond"/>
          <w:sz w:val="24"/>
          <w:szCs w:val="24"/>
          <w:lang w:val="en-GB"/>
        </w:rPr>
      </w:pPr>
      <w:r w:rsidRPr="00C61C08">
        <w:rPr>
          <w:rFonts w:ascii="Garamond" w:hAnsi="Garamond"/>
          <w:sz w:val="24"/>
          <w:szCs w:val="24"/>
          <w:lang w:val="en-GB"/>
        </w:rPr>
        <w:t xml:space="preserve">Aghion, Philippe, Yann </w:t>
      </w:r>
      <w:proofErr w:type="spellStart"/>
      <w:r w:rsidRPr="00C61C08">
        <w:rPr>
          <w:rFonts w:ascii="Garamond" w:hAnsi="Garamond"/>
          <w:sz w:val="24"/>
          <w:szCs w:val="24"/>
          <w:lang w:val="en-GB"/>
        </w:rPr>
        <w:t>Algan</w:t>
      </w:r>
      <w:proofErr w:type="spellEnd"/>
      <w:r w:rsidRPr="00C61C08">
        <w:rPr>
          <w:rFonts w:ascii="Garamond" w:hAnsi="Garamond"/>
          <w:sz w:val="24"/>
          <w:szCs w:val="24"/>
          <w:lang w:val="en-GB"/>
        </w:rPr>
        <w:t xml:space="preserve">, Pierre </w:t>
      </w:r>
      <w:proofErr w:type="spellStart"/>
      <w:r w:rsidRPr="00C61C08">
        <w:rPr>
          <w:rFonts w:ascii="Garamond" w:hAnsi="Garamond"/>
          <w:sz w:val="24"/>
          <w:szCs w:val="24"/>
          <w:lang w:val="en-GB"/>
        </w:rPr>
        <w:t>Cahuc</w:t>
      </w:r>
      <w:proofErr w:type="spellEnd"/>
      <w:r w:rsidRPr="00C61C08">
        <w:rPr>
          <w:rFonts w:ascii="Garamond" w:hAnsi="Garamond"/>
          <w:sz w:val="24"/>
          <w:szCs w:val="24"/>
          <w:lang w:val="en-GB"/>
        </w:rPr>
        <w:t xml:space="preserve"> and Andrei Shleifer. 2010. Regulations and Distrust. </w:t>
      </w:r>
      <w:r w:rsidRPr="00C61C08">
        <w:rPr>
          <w:rFonts w:ascii="Garamond" w:hAnsi="Garamond"/>
          <w:i/>
          <w:sz w:val="24"/>
          <w:szCs w:val="24"/>
          <w:lang w:val="en-GB"/>
        </w:rPr>
        <w:t>Quarterly Journal of Economics</w:t>
      </w:r>
      <w:r w:rsidRPr="00C61C08">
        <w:rPr>
          <w:rFonts w:ascii="Garamond" w:hAnsi="Garamond"/>
          <w:sz w:val="24"/>
          <w:szCs w:val="24"/>
          <w:lang w:val="en-GB"/>
        </w:rPr>
        <w:t xml:space="preserve"> 25: 1015-1049.</w:t>
      </w:r>
    </w:p>
    <w:p w14:paraId="186E1277" w14:textId="77777777" w:rsidR="009E40BE" w:rsidRPr="00C61C08" w:rsidRDefault="009E40BE" w:rsidP="009E40BE">
      <w:pPr>
        <w:spacing w:after="0" w:line="480" w:lineRule="auto"/>
        <w:rPr>
          <w:rFonts w:ascii="Garamond" w:hAnsi="Garamond"/>
          <w:sz w:val="24"/>
          <w:szCs w:val="24"/>
          <w:lang w:val="en-GB"/>
        </w:rPr>
      </w:pPr>
      <w:proofErr w:type="spellStart"/>
      <w:r w:rsidRPr="00C61C08">
        <w:rPr>
          <w:rFonts w:ascii="Garamond" w:hAnsi="Garamond"/>
          <w:sz w:val="24"/>
          <w:szCs w:val="24"/>
          <w:lang w:val="en-GB"/>
        </w:rPr>
        <w:t>Ahlerup</w:t>
      </w:r>
      <w:proofErr w:type="spellEnd"/>
      <w:r w:rsidRPr="00C61C08">
        <w:rPr>
          <w:rFonts w:ascii="Garamond" w:hAnsi="Garamond"/>
          <w:sz w:val="24"/>
          <w:szCs w:val="24"/>
          <w:lang w:val="en-GB"/>
        </w:rPr>
        <w:t xml:space="preserve">, </w:t>
      </w:r>
      <w:proofErr w:type="spellStart"/>
      <w:r w:rsidRPr="00C61C08">
        <w:rPr>
          <w:rFonts w:ascii="Garamond" w:hAnsi="Garamond"/>
          <w:sz w:val="24"/>
          <w:szCs w:val="24"/>
          <w:lang w:val="en-GB"/>
        </w:rPr>
        <w:t>Pelle</w:t>
      </w:r>
      <w:proofErr w:type="spellEnd"/>
      <w:r w:rsidRPr="00C61C08">
        <w:rPr>
          <w:rFonts w:ascii="Garamond" w:hAnsi="Garamond"/>
          <w:sz w:val="24"/>
          <w:szCs w:val="24"/>
          <w:lang w:val="en-GB"/>
        </w:rPr>
        <w:t xml:space="preserve">, Ola Olsson and David </w:t>
      </w:r>
      <w:proofErr w:type="spellStart"/>
      <w:r w:rsidRPr="00C61C08">
        <w:rPr>
          <w:rFonts w:ascii="Garamond" w:hAnsi="Garamond"/>
          <w:sz w:val="24"/>
          <w:szCs w:val="24"/>
          <w:lang w:val="en-GB"/>
        </w:rPr>
        <w:t>Yanagizawa</w:t>
      </w:r>
      <w:proofErr w:type="spellEnd"/>
      <w:r w:rsidRPr="00C61C08">
        <w:rPr>
          <w:rFonts w:ascii="Garamond" w:hAnsi="Garamond"/>
          <w:sz w:val="24"/>
          <w:szCs w:val="24"/>
          <w:lang w:val="en-GB"/>
        </w:rPr>
        <w:t xml:space="preserve">. 2009. Social Capital vs Institutions in the Growth Process. </w:t>
      </w:r>
      <w:r w:rsidRPr="00C61C08">
        <w:rPr>
          <w:rFonts w:ascii="Garamond" w:hAnsi="Garamond"/>
          <w:i/>
          <w:sz w:val="24"/>
          <w:szCs w:val="24"/>
          <w:lang w:val="en-GB"/>
        </w:rPr>
        <w:t>European Journal of Political Economy</w:t>
      </w:r>
      <w:r w:rsidRPr="00C61C08">
        <w:rPr>
          <w:rFonts w:ascii="Garamond" w:hAnsi="Garamond"/>
          <w:sz w:val="24"/>
          <w:szCs w:val="24"/>
          <w:lang w:val="en-GB"/>
        </w:rPr>
        <w:t xml:space="preserve"> 25: 11-24.</w:t>
      </w:r>
    </w:p>
    <w:p w14:paraId="51C72690" w14:textId="77777777" w:rsidR="001B6F59" w:rsidRPr="00C61C08" w:rsidRDefault="001B6F59" w:rsidP="001B6F59">
      <w:pPr>
        <w:spacing w:after="0" w:line="480" w:lineRule="auto"/>
        <w:rPr>
          <w:rFonts w:ascii="Garamond" w:hAnsi="Garamond"/>
          <w:sz w:val="24"/>
          <w:szCs w:val="24"/>
          <w:lang w:val="en-GB"/>
        </w:rPr>
      </w:pPr>
      <w:r w:rsidRPr="00C61C08">
        <w:rPr>
          <w:rFonts w:ascii="Garamond" w:hAnsi="Garamond"/>
          <w:sz w:val="24"/>
          <w:szCs w:val="24"/>
          <w:lang w:val="en-GB"/>
        </w:rPr>
        <w:t xml:space="preserve">Aiyar, Shekhar S. and Carl-Johan </w:t>
      </w:r>
      <w:proofErr w:type="spellStart"/>
      <w:r w:rsidRPr="00C61C08">
        <w:rPr>
          <w:rFonts w:ascii="Garamond" w:hAnsi="Garamond"/>
          <w:sz w:val="24"/>
          <w:szCs w:val="24"/>
          <w:lang w:val="en-GB"/>
        </w:rPr>
        <w:t>Dalgaard</w:t>
      </w:r>
      <w:proofErr w:type="spellEnd"/>
      <w:r w:rsidRPr="00C61C08">
        <w:rPr>
          <w:rFonts w:ascii="Garamond" w:hAnsi="Garamond"/>
          <w:sz w:val="24"/>
          <w:szCs w:val="24"/>
          <w:lang w:val="en-GB"/>
        </w:rPr>
        <w:t xml:space="preserve">. 2009. Accounting for Productivity: Is it OK to assume that the World is Cobb-Douglas? </w:t>
      </w:r>
      <w:r w:rsidRPr="00C61C08">
        <w:rPr>
          <w:rFonts w:ascii="Garamond" w:hAnsi="Garamond"/>
          <w:i/>
          <w:sz w:val="24"/>
          <w:szCs w:val="24"/>
          <w:lang w:val="en-GB"/>
        </w:rPr>
        <w:t>Journal of Macroeconomics</w:t>
      </w:r>
      <w:r w:rsidRPr="00C61C08">
        <w:rPr>
          <w:rFonts w:ascii="Garamond" w:hAnsi="Garamond"/>
          <w:sz w:val="24"/>
          <w:szCs w:val="24"/>
          <w:lang w:val="en-GB"/>
        </w:rPr>
        <w:t xml:space="preserve"> 31: 290–303.</w:t>
      </w:r>
    </w:p>
    <w:p w14:paraId="601F3927" w14:textId="77777777" w:rsidR="00D95035" w:rsidRPr="00C61C08" w:rsidRDefault="00D95035" w:rsidP="00B645FB">
      <w:pPr>
        <w:spacing w:after="0" w:line="480" w:lineRule="auto"/>
        <w:rPr>
          <w:rFonts w:ascii="Garamond" w:hAnsi="Garamond"/>
          <w:sz w:val="24"/>
          <w:szCs w:val="24"/>
          <w:lang w:val="en-GB"/>
        </w:rPr>
      </w:pPr>
      <w:proofErr w:type="spellStart"/>
      <w:r w:rsidRPr="00C61C08">
        <w:rPr>
          <w:rFonts w:ascii="Garamond" w:hAnsi="Garamond"/>
          <w:sz w:val="24"/>
          <w:szCs w:val="24"/>
          <w:lang w:val="en-GB"/>
        </w:rPr>
        <w:t>Akçomak</w:t>
      </w:r>
      <w:proofErr w:type="spellEnd"/>
      <w:r w:rsidRPr="00C61C08">
        <w:rPr>
          <w:rFonts w:ascii="Garamond" w:hAnsi="Garamond"/>
          <w:sz w:val="24"/>
          <w:szCs w:val="24"/>
          <w:lang w:val="en-GB"/>
        </w:rPr>
        <w:t xml:space="preserve">, I. </w:t>
      </w:r>
      <w:proofErr w:type="spellStart"/>
      <w:r w:rsidRPr="00C61C08">
        <w:rPr>
          <w:rFonts w:ascii="Garamond" w:hAnsi="Garamond"/>
          <w:sz w:val="24"/>
          <w:szCs w:val="24"/>
          <w:lang w:val="en-GB"/>
        </w:rPr>
        <w:t>Semih</w:t>
      </w:r>
      <w:proofErr w:type="spellEnd"/>
      <w:r w:rsidRPr="00C61C08">
        <w:rPr>
          <w:rFonts w:ascii="Garamond" w:hAnsi="Garamond"/>
          <w:sz w:val="24"/>
          <w:szCs w:val="24"/>
          <w:lang w:val="en-GB"/>
        </w:rPr>
        <w:t xml:space="preserve"> and Hanna Müller-</w:t>
      </w:r>
      <w:proofErr w:type="spellStart"/>
      <w:r w:rsidRPr="00C61C08">
        <w:rPr>
          <w:rFonts w:ascii="Garamond" w:hAnsi="Garamond"/>
          <w:sz w:val="24"/>
          <w:szCs w:val="24"/>
          <w:lang w:val="en-GB"/>
        </w:rPr>
        <w:t>Zick</w:t>
      </w:r>
      <w:proofErr w:type="spellEnd"/>
      <w:r w:rsidRPr="00C61C08">
        <w:rPr>
          <w:rFonts w:ascii="Garamond" w:hAnsi="Garamond"/>
          <w:sz w:val="24"/>
          <w:szCs w:val="24"/>
          <w:lang w:val="en-GB"/>
        </w:rPr>
        <w:t xml:space="preserve">. 2018. Trust and Inventive Activity in Europe: Causal, Spatial and Nonlinear Forces. </w:t>
      </w:r>
      <w:r w:rsidRPr="00C61C08">
        <w:rPr>
          <w:rFonts w:ascii="Garamond" w:hAnsi="Garamond"/>
          <w:i/>
          <w:sz w:val="24"/>
          <w:szCs w:val="24"/>
          <w:lang w:val="en-GB"/>
        </w:rPr>
        <w:t>Annals of Regional Science</w:t>
      </w:r>
      <w:r w:rsidRPr="00C61C08">
        <w:rPr>
          <w:rFonts w:ascii="Garamond" w:hAnsi="Garamond"/>
          <w:sz w:val="24"/>
          <w:szCs w:val="24"/>
          <w:lang w:val="en-GB"/>
        </w:rPr>
        <w:t xml:space="preserve"> 60: 529-568. </w:t>
      </w:r>
    </w:p>
    <w:p w14:paraId="28E07B04" w14:textId="77777777" w:rsidR="001C15D1" w:rsidRPr="00C61C08" w:rsidRDefault="001C15D1" w:rsidP="001C15D1">
      <w:pPr>
        <w:spacing w:after="0" w:line="480" w:lineRule="auto"/>
        <w:rPr>
          <w:rFonts w:ascii="Garamond" w:hAnsi="Garamond"/>
          <w:sz w:val="24"/>
          <w:szCs w:val="24"/>
          <w:lang w:val="en-GB"/>
        </w:rPr>
      </w:pPr>
      <w:proofErr w:type="spellStart"/>
      <w:r w:rsidRPr="00C61C08">
        <w:rPr>
          <w:rFonts w:ascii="Garamond" w:hAnsi="Garamond"/>
          <w:sz w:val="24"/>
          <w:szCs w:val="24"/>
          <w:lang w:val="en-GB"/>
        </w:rPr>
        <w:lastRenderedPageBreak/>
        <w:t>Akçomak</w:t>
      </w:r>
      <w:proofErr w:type="spellEnd"/>
      <w:r w:rsidRPr="00C61C08">
        <w:rPr>
          <w:rFonts w:ascii="Garamond" w:hAnsi="Garamond"/>
          <w:sz w:val="24"/>
          <w:szCs w:val="24"/>
          <w:lang w:val="en-GB"/>
        </w:rPr>
        <w:t xml:space="preserve">, I. </w:t>
      </w:r>
      <w:proofErr w:type="spellStart"/>
      <w:r w:rsidRPr="00C61C08">
        <w:rPr>
          <w:rFonts w:ascii="Garamond" w:hAnsi="Garamond"/>
          <w:sz w:val="24"/>
          <w:szCs w:val="24"/>
          <w:lang w:val="en-GB"/>
        </w:rPr>
        <w:t>Semih</w:t>
      </w:r>
      <w:proofErr w:type="spellEnd"/>
      <w:r w:rsidRPr="00C61C08">
        <w:rPr>
          <w:rFonts w:ascii="Garamond" w:hAnsi="Garamond"/>
          <w:sz w:val="24"/>
          <w:szCs w:val="24"/>
          <w:lang w:val="en-GB"/>
        </w:rPr>
        <w:t xml:space="preserve"> and Bas </w:t>
      </w:r>
      <w:proofErr w:type="spellStart"/>
      <w:r w:rsidRPr="00C61C08">
        <w:rPr>
          <w:rFonts w:ascii="Garamond" w:hAnsi="Garamond"/>
          <w:sz w:val="24"/>
          <w:szCs w:val="24"/>
          <w:lang w:val="en-GB"/>
        </w:rPr>
        <w:t>ter</w:t>
      </w:r>
      <w:proofErr w:type="spellEnd"/>
      <w:r w:rsidRPr="00C61C08">
        <w:rPr>
          <w:rFonts w:ascii="Garamond" w:hAnsi="Garamond"/>
          <w:sz w:val="24"/>
          <w:szCs w:val="24"/>
          <w:lang w:val="en-GB"/>
        </w:rPr>
        <w:t xml:space="preserve"> </w:t>
      </w:r>
      <w:proofErr w:type="spellStart"/>
      <w:r w:rsidRPr="00C61C08">
        <w:rPr>
          <w:rFonts w:ascii="Garamond" w:hAnsi="Garamond"/>
          <w:sz w:val="24"/>
          <w:szCs w:val="24"/>
          <w:lang w:val="en-GB"/>
        </w:rPr>
        <w:t>Weel</w:t>
      </w:r>
      <w:proofErr w:type="spellEnd"/>
      <w:r w:rsidRPr="00C61C08">
        <w:rPr>
          <w:rFonts w:ascii="Garamond" w:hAnsi="Garamond"/>
          <w:sz w:val="24"/>
          <w:szCs w:val="24"/>
          <w:lang w:val="en-GB"/>
        </w:rPr>
        <w:t xml:space="preserve">. 2009. Social Capital, Innovation and Growth: Evidence from Europe. </w:t>
      </w:r>
      <w:r w:rsidRPr="00C61C08">
        <w:rPr>
          <w:rFonts w:ascii="Garamond" w:hAnsi="Garamond"/>
          <w:i/>
          <w:sz w:val="24"/>
          <w:szCs w:val="24"/>
          <w:lang w:val="en-GB"/>
        </w:rPr>
        <w:t>European Economic Review</w:t>
      </w:r>
      <w:r w:rsidRPr="00C61C08">
        <w:rPr>
          <w:rFonts w:ascii="Garamond" w:hAnsi="Garamond"/>
          <w:sz w:val="24"/>
          <w:szCs w:val="24"/>
          <w:lang w:val="en-GB"/>
        </w:rPr>
        <w:t xml:space="preserve"> 53: 554–567.</w:t>
      </w:r>
    </w:p>
    <w:p w14:paraId="46DC06DE" w14:textId="77777777" w:rsidR="00FA51B9" w:rsidRDefault="00FA51B9" w:rsidP="001C15D1">
      <w:pPr>
        <w:spacing w:after="0" w:line="480" w:lineRule="auto"/>
        <w:rPr>
          <w:rFonts w:ascii="Garamond" w:hAnsi="Garamond"/>
          <w:sz w:val="24"/>
          <w:szCs w:val="24"/>
          <w:lang w:val="en-GB"/>
        </w:rPr>
      </w:pPr>
      <w:proofErr w:type="spellStart"/>
      <w:r w:rsidRPr="00C61C08">
        <w:rPr>
          <w:rFonts w:ascii="Garamond" w:hAnsi="Garamond"/>
          <w:sz w:val="24"/>
          <w:szCs w:val="24"/>
          <w:lang w:val="en-GB"/>
        </w:rPr>
        <w:t>Algan</w:t>
      </w:r>
      <w:proofErr w:type="spellEnd"/>
      <w:r w:rsidRPr="00C61C08">
        <w:rPr>
          <w:rFonts w:ascii="Garamond" w:hAnsi="Garamond"/>
          <w:sz w:val="24"/>
          <w:szCs w:val="24"/>
          <w:lang w:val="en-GB"/>
        </w:rPr>
        <w:t xml:space="preserve">, Yann and Pierre </w:t>
      </w:r>
      <w:proofErr w:type="spellStart"/>
      <w:r w:rsidRPr="00C61C08">
        <w:rPr>
          <w:rFonts w:ascii="Garamond" w:hAnsi="Garamond"/>
          <w:sz w:val="24"/>
          <w:szCs w:val="24"/>
          <w:lang w:val="en-GB"/>
        </w:rPr>
        <w:t>Cahuc</w:t>
      </w:r>
      <w:proofErr w:type="spellEnd"/>
      <w:r w:rsidRPr="00C61C08">
        <w:rPr>
          <w:rFonts w:ascii="Garamond" w:hAnsi="Garamond"/>
          <w:sz w:val="24"/>
          <w:szCs w:val="24"/>
          <w:lang w:val="en-GB"/>
        </w:rPr>
        <w:t xml:space="preserve">. 2010. Inherited Trust and Growth. </w:t>
      </w:r>
      <w:r w:rsidRPr="00C61C08">
        <w:rPr>
          <w:rFonts w:ascii="Garamond" w:hAnsi="Garamond"/>
          <w:i/>
          <w:sz w:val="24"/>
          <w:szCs w:val="24"/>
          <w:lang w:val="en-GB"/>
        </w:rPr>
        <w:t>American Economic Review</w:t>
      </w:r>
      <w:r w:rsidRPr="00C61C08">
        <w:rPr>
          <w:rFonts w:ascii="Garamond" w:hAnsi="Garamond"/>
          <w:sz w:val="24"/>
          <w:szCs w:val="24"/>
          <w:lang w:val="en-GB"/>
        </w:rPr>
        <w:t xml:space="preserve"> 100: 2060–2092.</w:t>
      </w:r>
    </w:p>
    <w:p w14:paraId="02005841" w14:textId="77777777" w:rsidR="00C427E0" w:rsidRPr="00C61C08" w:rsidRDefault="00C427E0" w:rsidP="001C15D1">
      <w:pPr>
        <w:spacing w:after="0" w:line="480" w:lineRule="auto"/>
        <w:rPr>
          <w:rFonts w:ascii="Garamond" w:hAnsi="Garamond"/>
          <w:sz w:val="24"/>
          <w:szCs w:val="24"/>
          <w:lang w:val="en-GB"/>
        </w:rPr>
      </w:pPr>
      <w:proofErr w:type="spellStart"/>
      <w:r w:rsidRPr="00C427E0">
        <w:rPr>
          <w:rFonts w:ascii="Garamond" w:hAnsi="Garamond"/>
          <w:sz w:val="24"/>
          <w:szCs w:val="24"/>
          <w:lang w:val="en-GB"/>
        </w:rPr>
        <w:t>Ananyev</w:t>
      </w:r>
      <w:proofErr w:type="spellEnd"/>
      <w:r>
        <w:rPr>
          <w:rFonts w:ascii="Garamond" w:hAnsi="Garamond"/>
          <w:sz w:val="24"/>
          <w:szCs w:val="24"/>
          <w:lang w:val="en-GB"/>
        </w:rPr>
        <w:t>,</w:t>
      </w:r>
      <w:r w:rsidRPr="00C427E0">
        <w:rPr>
          <w:rFonts w:ascii="Garamond" w:hAnsi="Garamond"/>
          <w:sz w:val="24"/>
          <w:szCs w:val="24"/>
          <w:lang w:val="en-GB"/>
        </w:rPr>
        <w:t xml:space="preserve"> Maxim and Sergei </w:t>
      </w:r>
      <w:proofErr w:type="spellStart"/>
      <w:r w:rsidRPr="00C427E0">
        <w:rPr>
          <w:rFonts w:ascii="Garamond" w:hAnsi="Garamond"/>
          <w:sz w:val="24"/>
          <w:szCs w:val="24"/>
          <w:lang w:val="en-GB"/>
        </w:rPr>
        <w:t>Guriev</w:t>
      </w:r>
      <w:proofErr w:type="spellEnd"/>
      <w:r w:rsidR="00450E59">
        <w:rPr>
          <w:rFonts w:ascii="Garamond" w:hAnsi="Garamond"/>
          <w:sz w:val="24"/>
          <w:szCs w:val="24"/>
          <w:lang w:val="en-GB"/>
        </w:rPr>
        <w:t>, 2019</w:t>
      </w:r>
      <w:r>
        <w:rPr>
          <w:rFonts w:ascii="Garamond" w:hAnsi="Garamond"/>
          <w:sz w:val="24"/>
          <w:szCs w:val="24"/>
          <w:lang w:val="en-GB"/>
        </w:rPr>
        <w:t>. E</w:t>
      </w:r>
      <w:r w:rsidRPr="00C427E0">
        <w:rPr>
          <w:rFonts w:ascii="Garamond" w:hAnsi="Garamond"/>
          <w:sz w:val="24"/>
          <w:szCs w:val="24"/>
          <w:lang w:val="en-GB"/>
        </w:rPr>
        <w:t xml:space="preserve">ffect of </w:t>
      </w:r>
      <w:r>
        <w:rPr>
          <w:rFonts w:ascii="Garamond" w:hAnsi="Garamond"/>
          <w:sz w:val="24"/>
          <w:szCs w:val="24"/>
          <w:lang w:val="en-GB"/>
        </w:rPr>
        <w:t>Income on T</w:t>
      </w:r>
      <w:r w:rsidRPr="00C427E0">
        <w:rPr>
          <w:rFonts w:ascii="Garamond" w:hAnsi="Garamond"/>
          <w:sz w:val="24"/>
          <w:szCs w:val="24"/>
          <w:lang w:val="en-GB"/>
        </w:rPr>
        <w:t xml:space="preserve">rust: </w:t>
      </w:r>
      <w:r>
        <w:rPr>
          <w:rFonts w:ascii="Garamond" w:hAnsi="Garamond"/>
          <w:sz w:val="24"/>
          <w:szCs w:val="24"/>
          <w:lang w:val="en-GB"/>
        </w:rPr>
        <w:t>E</w:t>
      </w:r>
      <w:r w:rsidRPr="00C427E0">
        <w:rPr>
          <w:rFonts w:ascii="Garamond" w:hAnsi="Garamond"/>
          <w:sz w:val="24"/>
          <w:szCs w:val="24"/>
          <w:lang w:val="en-GB"/>
        </w:rPr>
        <w:t xml:space="preserve">vidence from 2009 </w:t>
      </w:r>
      <w:r>
        <w:rPr>
          <w:rFonts w:ascii="Garamond" w:hAnsi="Garamond"/>
          <w:sz w:val="24"/>
          <w:szCs w:val="24"/>
          <w:lang w:val="en-GB"/>
        </w:rPr>
        <w:t>C</w:t>
      </w:r>
      <w:r w:rsidRPr="00C427E0">
        <w:rPr>
          <w:rFonts w:ascii="Garamond" w:hAnsi="Garamond"/>
          <w:sz w:val="24"/>
          <w:szCs w:val="24"/>
          <w:lang w:val="en-GB"/>
        </w:rPr>
        <w:t xml:space="preserve">risis in Russia. </w:t>
      </w:r>
      <w:r w:rsidRPr="00C427E0">
        <w:rPr>
          <w:rFonts w:ascii="Garamond" w:hAnsi="Garamond"/>
          <w:i/>
          <w:sz w:val="24"/>
          <w:szCs w:val="24"/>
          <w:lang w:val="en-GB"/>
        </w:rPr>
        <w:t>The Economic Journal</w:t>
      </w:r>
      <w:r w:rsidR="00450E59">
        <w:rPr>
          <w:rFonts w:ascii="Garamond" w:hAnsi="Garamond"/>
          <w:sz w:val="24"/>
          <w:szCs w:val="24"/>
          <w:lang w:val="en-GB"/>
        </w:rPr>
        <w:t xml:space="preserve"> 129: 1082-1118.</w:t>
      </w:r>
    </w:p>
    <w:p w14:paraId="624674C7" w14:textId="77777777" w:rsidR="00BC2C3D" w:rsidRPr="00C61C08" w:rsidRDefault="00BC2C3D" w:rsidP="001C15D1">
      <w:pPr>
        <w:spacing w:after="0" w:line="480" w:lineRule="auto"/>
        <w:rPr>
          <w:rFonts w:ascii="Garamond" w:hAnsi="Garamond"/>
          <w:sz w:val="24"/>
          <w:szCs w:val="24"/>
          <w:lang w:val="en-GB"/>
        </w:rPr>
      </w:pPr>
      <w:r w:rsidRPr="00C61C08">
        <w:rPr>
          <w:rFonts w:ascii="Garamond" w:hAnsi="Garamond"/>
          <w:sz w:val="24"/>
          <w:szCs w:val="24"/>
          <w:lang w:val="en-GB"/>
        </w:rPr>
        <w:t xml:space="preserve">Arrow, Kenneth. 1972. Gifts and Exchanges. </w:t>
      </w:r>
      <w:r w:rsidRPr="00C61C08">
        <w:rPr>
          <w:rFonts w:ascii="Garamond" w:hAnsi="Garamond"/>
          <w:i/>
          <w:sz w:val="24"/>
          <w:szCs w:val="24"/>
          <w:lang w:val="en-GB"/>
        </w:rPr>
        <w:t>Philosophy and Public Affairs</w:t>
      </w:r>
      <w:r w:rsidRPr="00C61C08">
        <w:rPr>
          <w:rFonts w:ascii="Garamond" w:hAnsi="Garamond"/>
          <w:sz w:val="24"/>
          <w:szCs w:val="24"/>
          <w:lang w:val="en-GB"/>
        </w:rPr>
        <w:t xml:space="preserve"> 1: 343-367.</w:t>
      </w:r>
    </w:p>
    <w:p w14:paraId="43FAD4DB" w14:textId="77777777" w:rsidR="00604B01" w:rsidRPr="00C61C08" w:rsidRDefault="00604B01" w:rsidP="00604B01">
      <w:pPr>
        <w:spacing w:after="0" w:line="480" w:lineRule="auto"/>
        <w:rPr>
          <w:rFonts w:ascii="Garamond" w:hAnsi="Garamond"/>
          <w:sz w:val="24"/>
          <w:szCs w:val="24"/>
          <w:lang w:val="en-GB"/>
        </w:rPr>
      </w:pPr>
      <w:r w:rsidRPr="00C61C08">
        <w:rPr>
          <w:rFonts w:ascii="Garamond" w:hAnsi="Garamond"/>
          <w:sz w:val="24"/>
          <w:szCs w:val="24"/>
          <w:lang w:val="en-GB"/>
        </w:rPr>
        <w:t xml:space="preserve">Berggren, </w:t>
      </w:r>
      <w:proofErr w:type="spellStart"/>
      <w:r w:rsidRPr="00C61C08">
        <w:rPr>
          <w:rFonts w:ascii="Garamond" w:hAnsi="Garamond"/>
          <w:sz w:val="24"/>
          <w:szCs w:val="24"/>
          <w:lang w:val="en-GB"/>
        </w:rPr>
        <w:t>Niclas</w:t>
      </w:r>
      <w:proofErr w:type="spellEnd"/>
      <w:r w:rsidRPr="00C61C08">
        <w:rPr>
          <w:rFonts w:ascii="Garamond" w:hAnsi="Garamond"/>
          <w:sz w:val="24"/>
          <w:szCs w:val="24"/>
          <w:lang w:val="en-GB"/>
        </w:rPr>
        <w:t>, Sven-</w:t>
      </w:r>
      <w:proofErr w:type="spellStart"/>
      <w:r w:rsidR="00A030E0">
        <w:rPr>
          <w:rFonts w:ascii="Garamond" w:hAnsi="Garamond"/>
          <w:sz w:val="24"/>
          <w:szCs w:val="24"/>
          <w:lang w:val="en-GB"/>
        </w:rPr>
        <w:t>O</w:t>
      </w:r>
      <w:r w:rsidRPr="00C61C08">
        <w:rPr>
          <w:rFonts w:ascii="Garamond" w:hAnsi="Garamond"/>
          <w:sz w:val="24"/>
          <w:szCs w:val="24"/>
          <w:lang w:val="en-GB"/>
        </w:rPr>
        <w:t>lov</w:t>
      </w:r>
      <w:proofErr w:type="spellEnd"/>
      <w:r w:rsidRPr="00C61C08">
        <w:rPr>
          <w:rFonts w:ascii="Garamond" w:hAnsi="Garamond"/>
          <w:sz w:val="24"/>
          <w:szCs w:val="24"/>
          <w:lang w:val="en-GB"/>
        </w:rPr>
        <w:t xml:space="preserve"> </w:t>
      </w:r>
      <w:proofErr w:type="spellStart"/>
      <w:r w:rsidRPr="00C61C08">
        <w:rPr>
          <w:rFonts w:ascii="Garamond" w:hAnsi="Garamond"/>
          <w:sz w:val="24"/>
          <w:szCs w:val="24"/>
          <w:lang w:val="en-GB"/>
        </w:rPr>
        <w:t>Daunfeldt</w:t>
      </w:r>
      <w:proofErr w:type="spellEnd"/>
      <w:r w:rsidRPr="00C61C08">
        <w:rPr>
          <w:rFonts w:ascii="Garamond" w:hAnsi="Garamond"/>
          <w:sz w:val="24"/>
          <w:szCs w:val="24"/>
          <w:lang w:val="en-GB"/>
        </w:rPr>
        <w:t xml:space="preserve"> and </w:t>
      </w:r>
      <w:proofErr w:type="spellStart"/>
      <w:r w:rsidRPr="00C61C08">
        <w:rPr>
          <w:rFonts w:ascii="Garamond" w:hAnsi="Garamond"/>
          <w:sz w:val="24"/>
          <w:szCs w:val="24"/>
          <w:lang w:val="en-GB"/>
        </w:rPr>
        <w:t>Jörgen</w:t>
      </w:r>
      <w:proofErr w:type="spellEnd"/>
      <w:r w:rsidRPr="00C61C08">
        <w:rPr>
          <w:rFonts w:ascii="Garamond" w:hAnsi="Garamond"/>
          <w:sz w:val="24"/>
          <w:szCs w:val="24"/>
          <w:lang w:val="en-GB"/>
        </w:rPr>
        <w:t xml:space="preserve"> </w:t>
      </w:r>
      <w:proofErr w:type="spellStart"/>
      <w:r w:rsidRPr="00C61C08">
        <w:rPr>
          <w:rFonts w:ascii="Garamond" w:hAnsi="Garamond"/>
          <w:sz w:val="24"/>
          <w:szCs w:val="24"/>
          <w:lang w:val="en-GB"/>
        </w:rPr>
        <w:t>Hellström</w:t>
      </w:r>
      <w:proofErr w:type="spellEnd"/>
      <w:r w:rsidRPr="00C61C08">
        <w:rPr>
          <w:rFonts w:ascii="Garamond" w:hAnsi="Garamond"/>
          <w:sz w:val="24"/>
          <w:szCs w:val="24"/>
          <w:lang w:val="en-GB"/>
        </w:rPr>
        <w:t xml:space="preserve">. 2016. Does Social Trust Speed Up Reforms? The Case of Central-Bank Independence. </w:t>
      </w:r>
      <w:r w:rsidRPr="00C61C08">
        <w:rPr>
          <w:rFonts w:ascii="Garamond" w:hAnsi="Garamond"/>
          <w:i/>
          <w:sz w:val="24"/>
          <w:szCs w:val="24"/>
          <w:lang w:val="en-GB"/>
        </w:rPr>
        <w:t xml:space="preserve">Journal of Institutional Economics </w:t>
      </w:r>
      <w:r w:rsidRPr="00C61C08">
        <w:rPr>
          <w:rFonts w:ascii="Garamond" w:hAnsi="Garamond"/>
          <w:sz w:val="24"/>
          <w:szCs w:val="24"/>
          <w:lang w:val="en-GB"/>
        </w:rPr>
        <w:t>12: 395-415.</w:t>
      </w:r>
    </w:p>
    <w:p w14:paraId="08C4A8E2" w14:textId="77777777" w:rsidR="00A030E0" w:rsidRDefault="00604B01" w:rsidP="001C15D1">
      <w:pPr>
        <w:spacing w:after="0" w:line="480" w:lineRule="auto"/>
        <w:rPr>
          <w:rFonts w:ascii="Garamond" w:hAnsi="Garamond"/>
          <w:sz w:val="24"/>
          <w:szCs w:val="24"/>
          <w:lang w:val="en-GB"/>
        </w:rPr>
      </w:pPr>
      <w:r w:rsidRPr="00C61C08">
        <w:rPr>
          <w:rFonts w:ascii="Garamond" w:hAnsi="Garamond"/>
          <w:sz w:val="24"/>
          <w:szCs w:val="24"/>
          <w:lang w:val="en-GB"/>
        </w:rPr>
        <w:t>Bergh, An</w:t>
      </w:r>
      <w:r w:rsidR="00A030E0">
        <w:rPr>
          <w:rFonts w:ascii="Garamond" w:hAnsi="Garamond"/>
          <w:sz w:val="24"/>
          <w:szCs w:val="24"/>
          <w:lang w:val="en-GB"/>
        </w:rPr>
        <w:t>dreas and Christian Bjørnskov. In press</w:t>
      </w:r>
      <w:r w:rsidRPr="00C61C08">
        <w:rPr>
          <w:rFonts w:ascii="Garamond" w:hAnsi="Garamond"/>
          <w:sz w:val="24"/>
          <w:szCs w:val="24"/>
          <w:lang w:val="en-GB"/>
        </w:rPr>
        <w:t xml:space="preserve">. </w:t>
      </w:r>
      <w:r w:rsidR="00A030E0" w:rsidRPr="00A030E0">
        <w:rPr>
          <w:rFonts w:ascii="Garamond" w:hAnsi="Garamond"/>
          <w:sz w:val="24"/>
          <w:szCs w:val="24"/>
          <w:lang w:val="en-GB"/>
        </w:rPr>
        <w:t xml:space="preserve">Does Big Government Hurt Growth Less in High-Trust Countries? Forthcoming in </w:t>
      </w:r>
      <w:r w:rsidR="00A030E0" w:rsidRPr="00A030E0">
        <w:rPr>
          <w:rFonts w:ascii="Garamond" w:hAnsi="Garamond"/>
          <w:i/>
          <w:sz w:val="24"/>
          <w:szCs w:val="24"/>
          <w:lang w:val="en-GB"/>
        </w:rPr>
        <w:t>Contemporary Economic Policy</w:t>
      </w:r>
      <w:r w:rsidR="00A030E0" w:rsidRPr="00A030E0">
        <w:rPr>
          <w:rFonts w:ascii="Garamond" w:hAnsi="Garamond"/>
          <w:sz w:val="24"/>
          <w:szCs w:val="24"/>
          <w:lang w:val="en-GB"/>
        </w:rPr>
        <w:t>.</w:t>
      </w:r>
    </w:p>
    <w:p w14:paraId="7B8F98F9" w14:textId="77777777" w:rsidR="00121007" w:rsidRPr="00C61C08" w:rsidRDefault="00121007" w:rsidP="001C15D1">
      <w:pPr>
        <w:spacing w:after="0" w:line="480" w:lineRule="auto"/>
        <w:rPr>
          <w:rFonts w:ascii="Garamond" w:hAnsi="Garamond"/>
          <w:sz w:val="24"/>
          <w:szCs w:val="24"/>
          <w:lang w:val="en-GB"/>
        </w:rPr>
      </w:pPr>
      <w:proofErr w:type="spellStart"/>
      <w:r w:rsidRPr="00224BC6">
        <w:rPr>
          <w:rFonts w:ascii="Garamond" w:hAnsi="Garamond"/>
          <w:sz w:val="24"/>
          <w:szCs w:val="24"/>
          <w:lang w:val="en-GB"/>
        </w:rPr>
        <w:t>Beugelsdijk</w:t>
      </w:r>
      <w:proofErr w:type="spellEnd"/>
      <w:r w:rsidRPr="00224BC6">
        <w:rPr>
          <w:rFonts w:ascii="Garamond" w:hAnsi="Garamond"/>
          <w:sz w:val="24"/>
          <w:szCs w:val="24"/>
          <w:lang w:val="en-GB"/>
        </w:rPr>
        <w:t xml:space="preserve">, </w:t>
      </w:r>
      <w:proofErr w:type="spellStart"/>
      <w:r w:rsidRPr="00224BC6">
        <w:rPr>
          <w:rFonts w:ascii="Garamond" w:hAnsi="Garamond"/>
          <w:sz w:val="24"/>
          <w:szCs w:val="24"/>
          <w:lang w:val="en-GB"/>
        </w:rPr>
        <w:t>Sjoerd</w:t>
      </w:r>
      <w:proofErr w:type="spellEnd"/>
      <w:r w:rsidRPr="00224BC6">
        <w:rPr>
          <w:rFonts w:ascii="Garamond" w:hAnsi="Garamond"/>
          <w:sz w:val="24"/>
          <w:szCs w:val="24"/>
          <w:lang w:val="en-GB"/>
        </w:rPr>
        <w:t xml:space="preserve"> Henri L.F. de Groot and Anton B.T.M van Schaik. </w:t>
      </w:r>
      <w:r w:rsidRPr="00C61C08">
        <w:rPr>
          <w:rFonts w:ascii="Garamond" w:hAnsi="Garamond"/>
          <w:sz w:val="24"/>
          <w:szCs w:val="24"/>
          <w:lang w:val="en-GB"/>
        </w:rPr>
        <w:t xml:space="preserve">2004. Trust and Economic Growth: A Robustness Analysis. </w:t>
      </w:r>
      <w:r w:rsidRPr="00C61C08">
        <w:rPr>
          <w:rFonts w:ascii="Garamond" w:hAnsi="Garamond"/>
          <w:i/>
          <w:sz w:val="24"/>
          <w:szCs w:val="24"/>
          <w:lang w:val="en-GB"/>
        </w:rPr>
        <w:t xml:space="preserve">Oxford Economic Papers </w:t>
      </w:r>
      <w:r w:rsidRPr="00C61C08">
        <w:rPr>
          <w:rFonts w:ascii="Garamond" w:hAnsi="Garamond"/>
          <w:sz w:val="24"/>
          <w:szCs w:val="24"/>
          <w:lang w:val="en-GB"/>
        </w:rPr>
        <w:t>56: 118-134.</w:t>
      </w:r>
    </w:p>
    <w:p w14:paraId="4EEC9579" w14:textId="77777777" w:rsidR="00B56F4A" w:rsidRPr="00C61C08" w:rsidRDefault="00B56F4A" w:rsidP="00B645FB">
      <w:pPr>
        <w:spacing w:after="0" w:line="480" w:lineRule="auto"/>
        <w:rPr>
          <w:rFonts w:ascii="Garamond" w:hAnsi="Garamond"/>
          <w:sz w:val="24"/>
          <w:szCs w:val="24"/>
          <w:lang w:val="en-GB"/>
        </w:rPr>
      </w:pPr>
      <w:r w:rsidRPr="00C61C08">
        <w:rPr>
          <w:rFonts w:ascii="Garamond" w:hAnsi="Garamond"/>
          <w:sz w:val="24"/>
          <w:szCs w:val="24"/>
          <w:lang w:val="en-GB"/>
        </w:rPr>
        <w:t xml:space="preserve">Bjørnskov, Christian. 2012. </w:t>
      </w:r>
      <w:r w:rsidR="004F72F4" w:rsidRPr="00C61C08">
        <w:rPr>
          <w:rFonts w:ascii="Garamond" w:hAnsi="Garamond"/>
          <w:sz w:val="24"/>
          <w:szCs w:val="24"/>
          <w:lang w:val="en-GB"/>
        </w:rPr>
        <w:tab/>
        <w:t xml:space="preserve">How Does Social Trust Affect Economic Growth? </w:t>
      </w:r>
      <w:r w:rsidR="004F72F4" w:rsidRPr="00C61C08">
        <w:rPr>
          <w:rFonts w:ascii="Garamond" w:hAnsi="Garamond"/>
          <w:i/>
          <w:sz w:val="24"/>
          <w:szCs w:val="24"/>
          <w:lang w:val="en-GB"/>
        </w:rPr>
        <w:t>Southern Economic Journal</w:t>
      </w:r>
      <w:r w:rsidR="004F72F4" w:rsidRPr="00C61C08">
        <w:rPr>
          <w:rFonts w:ascii="Garamond" w:hAnsi="Garamond"/>
          <w:sz w:val="24"/>
          <w:szCs w:val="24"/>
          <w:lang w:val="en-GB"/>
        </w:rPr>
        <w:t xml:space="preserve"> 78: 1346-1368.</w:t>
      </w:r>
    </w:p>
    <w:p w14:paraId="652F1719" w14:textId="77777777" w:rsidR="003451FC" w:rsidRPr="00C61C08" w:rsidRDefault="003451FC" w:rsidP="00B645FB">
      <w:pPr>
        <w:spacing w:after="0" w:line="480" w:lineRule="auto"/>
        <w:rPr>
          <w:rFonts w:ascii="Garamond" w:hAnsi="Garamond"/>
          <w:sz w:val="24"/>
          <w:szCs w:val="24"/>
          <w:lang w:val="en-GB"/>
        </w:rPr>
      </w:pPr>
      <w:r w:rsidRPr="00C61C08">
        <w:rPr>
          <w:rFonts w:ascii="Garamond" w:hAnsi="Garamond"/>
          <w:sz w:val="24"/>
          <w:szCs w:val="24"/>
          <w:lang w:val="en-GB"/>
        </w:rPr>
        <w:t>Bjørnskov, Christian. 2018. Soc</w:t>
      </w:r>
      <w:r w:rsidR="00F84B1F" w:rsidRPr="00C61C08">
        <w:rPr>
          <w:rFonts w:ascii="Garamond" w:hAnsi="Garamond"/>
          <w:sz w:val="24"/>
          <w:szCs w:val="24"/>
          <w:lang w:val="en-GB"/>
        </w:rPr>
        <w:t>ial Trust and Economic Growth. I</w:t>
      </w:r>
      <w:r w:rsidRPr="00C61C08">
        <w:rPr>
          <w:rFonts w:ascii="Garamond" w:hAnsi="Garamond"/>
          <w:sz w:val="24"/>
          <w:szCs w:val="24"/>
          <w:lang w:val="en-GB"/>
        </w:rPr>
        <w:t xml:space="preserve">n Eric M. </w:t>
      </w:r>
      <w:proofErr w:type="spellStart"/>
      <w:r w:rsidRPr="00C61C08">
        <w:rPr>
          <w:rFonts w:ascii="Garamond" w:hAnsi="Garamond"/>
          <w:sz w:val="24"/>
          <w:szCs w:val="24"/>
          <w:lang w:val="en-GB"/>
        </w:rPr>
        <w:t>Uslaner</w:t>
      </w:r>
      <w:proofErr w:type="spellEnd"/>
      <w:r w:rsidRPr="00C61C08">
        <w:rPr>
          <w:rFonts w:ascii="Garamond" w:hAnsi="Garamond"/>
          <w:sz w:val="24"/>
          <w:szCs w:val="24"/>
          <w:lang w:val="en-GB"/>
        </w:rPr>
        <w:t xml:space="preserve"> (</w:t>
      </w:r>
      <w:r w:rsidR="00F84B1F" w:rsidRPr="00C61C08">
        <w:rPr>
          <w:rFonts w:ascii="Garamond" w:hAnsi="Garamond"/>
          <w:sz w:val="24"/>
          <w:szCs w:val="24"/>
          <w:lang w:val="en-GB"/>
        </w:rPr>
        <w:t>e</w:t>
      </w:r>
      <w:r w:rsidRPr="00C61C08">
        <w:rPr>
          <w:rFonts w:ascii="Garamond" w:hAnsi="Garamond"/>
          <w:sz w:val="24"/>
          <w:szCs w:val="24"/>
          <w:lang w:val="en-GB"/>
        </w:rPr>
        <w:t xml:space="preserve">d.), </w:t>
      </w:r>
      <w:r w:rsidRPr="00C61C08">
        <w:rPr>
          <w:rFonts w:ascii="Garamond" w:hAnsi="Garamond"/>
          <w:i/>
          <w:sz w:val="24"/>
          <w:szCs w:val="24"/>
          <w:lang w:val="en-GB"/>
        </w:rPr>
        <w:t>Oxford Handbook of Social and Political Trust</w:t>
      </w:r>
      <w:r w:rsidRPr="00C61C08">
        <w:rPr>
          <w:rFonts w:ascii="Garamond" w:hAnsi="Garamond"/>
          <w:sz w:val="24"/>
          <w:szCs w:val="24"/>
          <w:lang w:val="en-GB"/>
        </w:rPr>
        <w:t>. Oxford</w:t>
      </w:r>
      <w:r w:rsidR="00910F8C" w:rsidRPr="00C61C08">
        <w:rPr>
          <w:rFonts w:ascii="Garamond" w:hAnsi="Garamond"/>
          <w:sz w:val="24"/>
          <w:szCs w:val="24"/>
          <w:lang w:val="en-GB"/>
        </w:rPr>
        <w:t>: Oxford University Press</w:t>
      </w:r>
      <w:r w:rsidRPr="00C61C08">
        <w:rPr>
          <w:rFonts w:ascii="Garamond" w:hAnsi="Garamond"/>
          <w:sz w:val="24"/>
          <w:szCs w:val="24"/>
          <w:lang w:val="en-GB"/>
        </w:rPr>
        <w:t>, 535-555.</w:t>
      </w:r>
    </w:p>
    <w:p w14:paraId="5A96199C" w14:textId="77777777" w:rsidR="00413E43" w:rsidRPr="00C61C08" w:rsidRDefault="00413E43" w:rsidP="00B645FB">
      <w:pPr>
        <w:spacing w:after="0" w:line="480" w:lineRule="auto"/>
        <w:rPr>
          <w:rFonts w:ascii="Garamond" w:hAnsi="Garamond"/>
          <w:sz w:val="24"/>
          <w:szCs w:val="24"/>
          <w:lang w:val="en-GB"/>
        </w:rPr>
      </w:pPr>
      <w:r w:rsidRPr="00C61C08">
        <w:rPr>
          <w:rFonts w:ascii="Garamond" w:hAnsi="Garamond"/>
          <w:sz w:val="24"/>
          <w:szCs w:val="24"/>
          <w:lang w:val="en-GB"/>
        </w:rPr>
        <w:t>Bjørnskov, Christian. 2019. Civic Honesty and Cultures of Trust. Working paper, Aarhus University.</w:t>
      </w:r>
    </w:p>
    <w:p w14:paraId="4B61555B" w14:textId="77777777" w:rsidR="00AE5D9F" w:rsidRPr="00C61C08" w:rsidRDefault="00AE5D9F" w:rsidP="00B645FB">
      <w:pPr>
        <w:spacing w:after="0" w:line="480" w:lineRule="auto"/>
        <w:rPr>
          <w:rFonts w:ascii="Garamond" w:hAnsi="Garamond"/>
          <w:sz w:val="24"/>
          <w:szCs w:val="24"/>
          <w:lang w:val="en-GB"/>
        </w:rPr>
      </w:pPr>
      <w:r w:rsidRPr="00C61C08">
        <w:rPr>
          <w:rFonts w:ascii="Garamond" w:hAnsi="Garamond"/>
          <w:sz w:val="24"/>
          <w:szCs w:val="24"/>
          <w:lang w:val="en-GB"/>
        </w:rPr>
        <w:t xml:space="preserve">Bjørnskov, Christian and Pierre-Guillaume </w:t>
      </w:r>
      <w:proofErr w:type="spellStart"/>
      <w:r w:rsidRPr="00C61C08">
        <w:rPr>
          <w:rFonts w:ascii="Garamond" w:hAnsi="Garamond"/>
          <w:sz w:val="24"/>
          <w:szCs w:val="24"/>
          <w:lang w:val="en-GB"/>
        </w:rPr>
        <w:t>Méon</w:t>
      </w:r>
      <w:proofErr w:type="spellEnd"/>
      <w:r w:rsidRPr="00C61C08">
        <w:rPr>
          <w:rFonts w:ascii="Garamond" w:hAnsi="Garamond"/>
          <w:sz w:val="24"/>
          <w:szCs w:val="24"/>
          <w:lang w:val="en-GB"/>
        </w:rPr>
        <w:t xml:space="preserve">. 2015. The Productivity of Trust. </w:t>
      </w:r>
      <w:r w:rsidRPr="00C61C08">
        <w:rPr>
          <w:rFonts w:ascii="Garamond" w:hAnsi="Garamond"/>
          <w:i/>
          <w:sz w:val="24"/>
          <w:szCs w:val="24"/>
          <w:lang w:val="en-GB"/>
        </w:rPr>
        <w:t>World Development</w:t>
      </w:r>
      <w:r w:rsidRPr="00C61C08">
        <w:rPr>
          <w:rFonts w:ascii="Garamond" w:hAnsi="Garamond"/>
          <w:sz w:val="24"/>
          <w:szCs w:val="24"/>
          <w:lang w:val="en-GB"/>
        </w:rPr>
        <w:t xml:space="preserve"> 70: 317-331.</w:t>
      </w:r>
    </w:p>
    <w:p w14:paraId="70145C2C" w14:textId="77777777" w:rsidR="004F72F4" w:rsidRPr="00C61C08" w:rsidRDefault="004F72F4" w:rsidP="00B645FB">
      <w:pPr>
        <w:spacing w:after="0" w:line="480" w:lineRule="auto"/>
        <w:rPr>
          <w:rFonts w:ascii="Garamond" w:hAnsi="Garamond"/>
          <w:sz w:val="24"/>
          <w:szCs w:val="24"/>
          <w:lang w:val="en-GB"/>
        </w:rPr>
      </w:pPr>
      <w:r w:rsidRPr="00972920">
        <w:rPr>
          <w:rFonts w:ascii="Garamond" w:hAnsi="Garamond"/>
          <w:sz w:val="24"/>
          <w:szCs w:val="24"/>
          <w:lang w:val="en-US"/>
        </w:rPr>
        <w:t xml:space="preserve">Bjørnskov, Christian, and Gert </w:t>
      </w:r>
      <w:proofErr w:type="spellStart"/>
      <w:r w:rsidRPr="00972920">
        <w:rPr>
          <w:rFonts w:ascii="Garamond" w:hAnsi="Garamond"/>
          <w:sz w:val="24"/>
          <w:szCs w:val="24"/>
          <w:lang w:val="en-US"/>
        </w:rPr>
        <w:t>Tinggaard</w:t>
      </w:r>
      <w:proofErr w:type="spellEnd"/>
      <w:r w:rsidRPr="00972920">
        <w:rPr>
          <w:rFonts w:ascii="Garamond" w:hAnsi="Garamond"/>
          <w:sz w:val="24"/>
          <w:szCs w:val="24"/>
          <w:lang w:val="en-US"/>
        </w:rPr>
        <w:t xml:space="preserve"> Svendsen. </w:t>
      </w:r>
      <w:r w:rsidRPr="00C61C08">
        <w:rPr>
          <w:rFonts w:ascii="Garamond" w:hAnsi="Garamond"/>
          <w:sz w:val="24"/>
          <w:szCs w:val="24"/>
          <w:lang w:val="en-GB"/>
        </w:rPr>
        <w:t xml:space="preserve">2013. Does Social Trust Determine the Size of the Welfare State? Evidence Using Historical Identification. </w:t>
      </w:r>
      <w:r w:rsidRPr="00C61C08">
        <w:rPr>
          <w:rFonts w:ascii="Garamond" w:hAnsi="Garamond"/>
          <w:i/>
          <w:sz w:val="24"/>
          <w:szCs w:val="24"/>
          <w:lang w:val="en-GB"/>
        </w:rPr>
        <w:t xml:space="preserve">Public Choice </w:t>
      </w:r>
      <w:r w:rsidRPr="00C61C08">
        <w:rPr>
          <w:rFonts w:ascii="Garamond" w:hAnsi="Garamond"/>
          <w:sz w:val="24"/>
          <w:szCs w:val="24"/>
          <w:lang w:val="en-GB"/>
        </w:rPr>
        <w:t>157: 269-286.</w:t>
      </w:r>
    </w:p>
    <w:p w14:paraId="5820F533" w14:textId="77777777" w:rsidR="00DA050F" w:rsidRPr="00C61C08" w:rsidRDefault="00DA050F" w:rsidP="00DA050F">
      <w:pPr>
        <w:spacing w:after="0" w:line="480" w:lineRule="auto"/>
        <w:rPr>
          <w:rFonts w:ascii="Garamond" w:hAnsi="Garamond"/>
          <w:sz w:val="24"/>
          <w:szCs w:val="24"/>
          <w:lang w:val="en-GB"/>
        </w:rPr>
      </w:pPr>
      <w:r w:rsidRPr="00C61C08">
        <w:rPr>
          <w:rFonts w:ascii="Garamond" w:hAnsi="Garamond"/>
          <w:sz w:val="24"/>
          <w:szCs w:val="24"/>
          <w:lang w:val="en-GB"/>
        </w:rPr>
        <w:t>Bloom, Nicholas, and John van Reenen. 2010. Why Do Management Practices Differ across</w:t>
      </w:r>
    </w:p>
    <w:p w14:paraId="036B910E" w14:textId="77777777" w:rsidR="00DA050F" w:rsidRPr="00C61C08" w:rsidRDefault="00DA050F" w:rsidP="00DA050F">
      <w:pPr>
        <w:spacing w:after="0" w:line="480" w:lineRule="auto"/>
        <w:rPr>
          <w:rFonts w:ascii="Garamond" w:hAnsi="Garamond"/>
          <w:sz w:val="24"/>
          <w:szCs w:val="24"/>
          <w:lang w:val="en-GB"/>
        </w:rPr>
      </w:pPr>
      <w:r w:rsidRPr="00C61C08">
        <w:rPr>
          <w:rFonts w:ascii="Garamond" w:hAnsi="Garamond"/>
          <w:sz w:val="24"/>
          <w:szCs w:val="24"/>
          <w:lang w:val="en-GB"/>
        </w:rPr>
        <w:t xml:space="preserve">Firms and Countries? </w:t>
      </w:r>
      <w:r w:rsidRPr="00C61C08">
        <w:rPr>
          <w:rFonts w:ascii="Garamond" w:hAnsi="Garamond"/>
          <w:i/>
          <w:sz w:val="24"/>
          <w:szCs w:val="24"/>
          <w:lang w:val="en-GB"/>
        </w:rPr>
        <w:t>Journal of Economic Perspectives</w:t>
      </w:r>
      <w:r w:rsidRPr="00C61C08">
        <w:rPr>
          <w:rFonts w:ascii="Garamond" w:hAnsi="Garamond"/>
          <w:sz w:val="24"/>
          <w:szCs w:val="24"/>
          <w:lang w:val="en-GB"/>
        </w:rPr>
        <w:t xml:space="preserve"> 24: 203– 224.</w:t>
      </w:r>
    </w:p>
    <w:p w14:paraId="50A86C4C" w14:textId="77777777" w:rsidR="004F72F4" w:rsidRPr="00C61C08" w:rsidRDefault="004F72F4" w:rsidP="00B645FB">
      <w:pPr>
        <w:spacing w:after="0" w:line="480" w:lineRule="auto"/>
        <w:rPr>
          <w:rFonts w:ascii="Garamond" w:hAnsi="Garamond"/>
          <w:sz w:val="24"/>
          <w:szCs w:val="24"/>
          <w:lang w:val="en-GB"/>
        </w:rPr>
      </w:pPr>
      <w:proofErr w:type="spellStart"/>
      <w:r w:rsidRPr="00C61C08">
        <w:rPr>
          <w:rFonts w:ascii="Garamond" w:hAnsi="Garamond"/>
          <w:sz w:val="24"/>
          <w:szCs w:val="24"/>
          <w:lang w:val="en-GB"/>
        </w:rPr>
        <w:lastRenderedPageBreak/>
        <w:t>Boix</w:t>
      </w:r>
      <w:proofErr w:type="spellEnd"/>
      <w:r w:rsidRPr="00C61C08">
        <w:rPr>
          <w:rFonts w:ascii="Garamond" w:hAnsi="Garamond"/>
          <w:sz w:val="24"/>
          <w:szCs w:val="24"/>
          <w:lang w:val="en-GB"/>
        </w:rPr>
        <w:t xml:space="preserve">, </w:t>
      </w:r>
      <w:proofErr w:type="spellStart"/>
      <w:r w:rsidRPr="00C61C08">
        <w:rPr>
          <w:rFonts w:ascii="Garamond" w:hAnsi="Garamond"/>
          <w:sz w:val="24"/>
          <w:szCs w:val="24"/>
          <w:lang w:val="en-GB"/>
        </w:rPr>
        <w:t>Carles</w:t>
      </w:r>
      <w:proofErr w:type="spellEnd"/>
      <w:r w:rsidRPr="00C61C08">
        <w:rPr>
          <w:rFonts w:ascii="Garamond" w:hAnsi="Garamond"/>
          <w:sz w:val="24"/>
          <w:szCs w:val="24"/>
          <w:lang w:val="en-GB"/>
        </w:rPr>
        <w:t xml:space="preserve">, and Daniel N. Posner. 1998. Social Capital: Explaining its Origins and Effects on Government Performance. </w:t>
      </w:r>
      <w:r w:rsidRPr="00C61C08">
        <w:rPr>
          <w:rFonts w:ascii="Garamond" w:hAnsi="Garamond"/>
          <w:i/>
          <w:sz w:val="24"/>
          <w:szCs w:val="24"/>
          <w:lang w:val="en-GB"/>
        </w:rPr>
        <w:t>British Journal of Political Science</w:t>
      </w:r>
      <w:r w:rsidRPr="00C61C08">
        <w:rPr>
          <w:rFonts w:ascii="Garamond" w:hAnsi="Garamond"/>
          <w:sz w:val="24"/>
          <w:szCs w:val="24"/>
          <w:lang w:val="en-GB"/>
        </w:rPr>
        <w:t xml:space="preserve"> 28: 686-95.</w:t>
      </w:r>
    </w:p>
    <w:p w14:paraId="684F91DF" w14:textId="77777777" w:rsidR="00EC2D90" w:rsidRPr="00C61C08" w:rsidRDefault="00EC2D90" w:rsidP="00B645FB">
      <w:pPr>
        <w:spacing w:after="0" w:line="480" w:lineRule="auto"/>
        <w:rPr>
          <w:rFonts w:ascii="Garamond" w:hAnsi="Garamond"/>
          <w:sz w:val="24"/>
          <w:szCs w:val="24"/>
          <w:lang w:val="en-GB"/>
        </w:rPr>
      </w:pPr>
      <w:proofErr w:type="spellStart"/>
      <w:r w:rsidRPr="00C61C08">
        <w:rPr>
          <w:rFonts w:ascii="Garamond" w:hAnsi="Garamond"/>
          <w:sz w:val="24"/>
          <w:szCs w:val="24"/>
          <w:lang w:val="en-GB"/>
        </w:rPr>
        <w:t>Boulila</w:t>
      </w:r>
      <w:proofErr w:type="spellEnd"/>
      <w:r w:rsidRPr="00C61C08">
        <w:rPr>
          <w:rFonts w:ascii="Garamond" w:hAnsi="Garamond"/>
          <w:sz w:val="24"/>
          <w:szCs w:val="24"/>
          <w:lang w:val="en-GB"/>
        </w:rPr>
        <w:t xml:space="preserve">, Ghazi, </w:t>
      </w:r>
      <w:proofErr w:type="spellStart"/>
      <w:r w:rsidRPr="00C61C08">
        <w:rPr>
          <w:rFonts w:ascii="Garamond" w:hAnsi="Garamond"/>
          <w:sz w:val="24"/>
          <w:szCs w:val="24"/>
          <w:lang w:val="en-GB"/>
        </w:rPr>
        <w:t>Lobna</w:t>
      </w:r>
      <w:proofErr w:type="spellEnd"/>
      <w:r w:rsidRPr="00C61C08">
        <w:rPr>
          <w:rFonts w:ascii="Garamond" w:hAnsi="Garamond"/>
          <w:sz w:val="24"/>
          <w:szCs w:val="24"/>
          <w:lang w:val="en-GB"/>
        </w:rPr>
        <w:t xml:space="preserve"> </w:t>
      </w:r>
      <w:proofErr w:type="spellStart"/>
      <w:r w:rsidRPr="00C61C08">
        <w:rPr>
          <w:rFonts w:ascii="Garamond" w:hAnsi="Garamond"/>
          <w:sz w:val="24"/>
          <w:szCs w:val="24"/>
          <w:lang w:val="en-GB"/>
        </w:rPr>
        <w:t>Bousrih</w:t>
      </w:r>
      <w:proofErr w:type="spellEnd"/>
      <w:r w:rsidRPr="00C61C08">
        <w:rPr>
          <w:rFonts w:ascii="Garamond" w:hAnsi="Garamond"/>
          <w:sz w:val="24"/>
          <w:szCs w:val="24"/>
          <w:lang w:val="en-GB"/>
        </w:rPr>
        <w:t xml:space="preserve"> and Mohamed </w:t>
      </w:r>
      <w:proofErr w:type="spellStart"/>
      <w:r w:rsidRPr="00C61C08">
        <w:rPr>
          <w:rFonts w:ascii="Garamond" w:hAnsi="Garamond"/>
          <w:sz w:val="24"/>
          <w:szCs w:val="24"/>
          <w:lang w:val="en-GB"/>
        </w:rPr>
        <w:t>Trabelsi</w:t>
      </w:r>
      <w:proofErr w:type="spellEnd"/>
      <w:r w:rsidRPr="00C61C08">
        <w:rPr>
          <w:rFonts w:ascii="Garamond" w:hAnsi="Garamond"/>
          <w:sz w:val="24"/>
          <w:szCs w:val="24"/>
          <w:lang w:val="en-GB"/>
        </w:rPr>
        <w:t xml:space="preserve">. 2008. Social Capital and Economic Growth: Empirical Investigations on the Transmission Channels. </w:t>
      </w:r>
      <w:r w:rsidRPr="00C61C08">
        <w:rPr>
          <w:rFonts w:ascii="Garamond" w:hAnsi="Garamond"/>
          <w:i/>
          <w:sz w:val="24"/>
          <w:szCs w:val="24"/>
          <w:lang w:val="en-GB"/>
        </w:rPr>
        <w:t>International Economic Journal</w:t>
      </w:r>
      <w:r w:rsidRPr="00C61C08">
        <w:rPr>
          <w:rFonts w:ascii="Garamond" w:hAnsi="Garamond"/>
          <w:sz w:val="24"/>
          <w:szCs w:val="24"/>
          <w:lang w:val="en-GB"/>
        </w:rPr>
        <w:t xml:space="preserve"> 22: 399-417.</w:t>
      </w:r>
    </w:p>
    <w:p w14:paraId="4F9C184A" w14:textId="77777777" w:rsidR="00C94406" w:rsidRPr="00C61C08" w:rsidRDefault="00C94406" w:rsidP="00B645FB">
      <w:pPr>
        <w:spacing w:after="0" w:line="480" w:lineRule="auto"/>
        <w:rPr>
          <w:rFonts w:ascii="Garamond" w:hAnsi="Garamond"/>
          <w:sz w:val="24"/>
          <w:szCs w:val="24"/>
          <w:lang w:val="en-GB"/>
        </w:rPr>
      </w:pPr>
      <w:proofErr w:type="spellStart"/>
      <w:r w:rsidRPr="00C61C08">
        <w:rPr>
          <w:rFonts w:ascii="Garamond" w:hAnsi="Garamond"/>
          <w:sz w:val="24"/>
          <w:szCs w:val="24"/>
          <w:lang w:val="en-GB"/>
        </w:rPr>
        <w:t>Bjugren</w:t>
      </w:r>
      <w:proofErr w:type="spellEnd"/>
      <w:r w:rsidRPr="00C61C08">
        <w:rPr>
          <w:rFonts w:ascii="Garamond" w:hAnsi="Garamond"/>
          <w:sz w:val="24"/>
          <w:szCs w:val="24"/>
          <w:lang w:val="en-GB"/>
        </w:rPr>
        <w:t xml:space="preserve">, Carl Magnus. 2018. Employment Protection and </w:t>
      </w:r>
      <w:proofErr w:type="spellStart"/>
      <w:r w:rsidRPr="00C61C08">
        <w:rPr>
          <w:rFonts w:ascii="Garamond" w:hAnsi="Garamond"/>
          <w:sz w:val="24"/>
          <w:szCs w:val="24"/>
          <w:lang w:val="en-GB"/>
        </w:rPr>
        <w:t>Labor</w:t>
      </w:r>
      <w:proofErr w:type="spellEnd"/>
      <w:r w:rsidRPr="00C61C08">
        <w:rPr>
          <w:rFonts w:ascii="Garamond" w:hAnsi="Garamond"/>
          <w:sz w:val="24"/>
          <w:szCs w:val="24"/>
          <w:lang w:val="en-GB"/>
        </w:rPr>
        <w:t xml:space="preserve"> Productivity. </w:t>
      </w:r>
      <w:r w:rsidRPr="00C61C08">
        <w:rPr>
          <w:rFonts w:ascii="Garamond" w:hAnsi="Garamond"/>
          <w:i/>
          <w:sz w:val="24"/>
          <w:szCs w:val="24"/>
          <w:lang w:val="en-GB"/>
        </w:rPr>
        <w:t>Journal of Public Economics</w:t>
      </w:r>
      <w:r w:rsidRPr="00C61C08">
        <w:rPr>
          <w:rFonts w:ascii="Garamond" w:hAnsi="Garamond"/>
          <w:sz w:val="24"/>
          <w:szCs w:val="24"/>
          <w:lang w:val="en-GB"/>
        </w:rPr>
        <w:t xml:space="preserve"> 157: 138–57.</w:t>
      </w:r>
    </w:p>
    <w:p w14:paraId="325CA786" w14:textId="77777777" w:rsidR="00566436" w:rsidRPr="00C61C08" w:rsidRDefault="00566436" w:rsidP="00B645FB">
      <w:pPr>
        <w:spacing w:after="0" w:line="480" w:lineRule="auto"/>
        <w:rPr>
          <w:rFonts w:ascii="Garamond" w:hAnsi="Garamond"/>
          <w:sz w:val="24"/>
          <w:szCs w:val="24"/>
          <w:lang w:val="en-GB"/>
        </w:rPr>
      </w:pPr>
      <w:r w:rsidRPr="00C61C08">
        <w:rPr>
          <w:rFonts w:ascii="Garamond" w:hAnsi="Garamond"/>
          <w:sz w:val="24"/>
          <w:szCs w:val="24"/>
          <w:lang w:val="en-GB"/>
        </w:rPr>
        <w:t xml:space="preserve">Bruni Luigi and Robert Sugden. 2000. Moral Canals: Trust and Social Capital in the Work of Hume, Smith and </w:t>
      </w:r>
      <w:proofErr w:type="spellStart"/>
      <w:r w:rsidRPr="00C61C08">
        <w:rPr>
          <w:rFonts w:ascii="Garamond" w:hAnsi="Garamond"/>
          <w:sz w:val="24"/>
          <w:szCs w:val="24"/>
          <w:lang w:val="en-GB"/>
        </w:rPr>
        <w:t>Genovesi</w:t>
      </w:r>
      <w:proofErr w:type="spellEnd"/>
      <w:r w:rsidRPr="00C61C08">
        <w:rPr>
          <w:rFonts w:ascii="Garamond" w:hAnsi="Garamond"/>
          <w:sz w:val="24"/>
          <w:szCs w:val="24"/>
          <w:lang w:val="en-GB"/>
        </w:rPr>
        <w:t xml:space="preserve">. </w:t>
      </w:r>
      <w:r w:rsidRPr="00C61C08">
        <w:rPr>
          <w:rFonts w:ascii="Garamond" w:hAnsi="Garamond"/>
          <w:i/>
          <w:sz w:val="24"/>
          <w:szCs w:val="24"/>
          <w:lang w:val="en-GB"/>
        </w:rPr>
        <w:t>Economics and Philosophy</w:t>
      </w:r>
      <w:r w:rsidRPr="00C61C08">
        <w:rPr>
          <w:rFonts w:ascii="Garamond" w:hAnsi="Garamond"/>
          <w:sz w:val="24"/>
          <w:szCs w:val="24"/>
          <w:lang w:val="en-GB"/>
        </w:rPr>
        <w:t xml:space="preserve"> 16: 21-45.</w:t>
      </w:r>
    </w:p>
    <w:p w14:paraId="279394F3" w14:textId="77777777" w:rsidR="0063488D" w:rsidRPr="00C61C08" w:rsidRDefault="0063488D" w:rsidP="00B645FB">
      <w:pPr>
        <w:spacing w:after="0" w:line="480" w:lineRule="auto"/>
        <w:rPr>
          <w:rFonts w:ascii="Garamond" w:hAnsi="Garamond"/>
          <w:sz w:val="24"/>
          <w:szCs w:val="24"/>
          <w:lang w:val="en-GB"/>
        </w:rPr>
      </w:pPr>
      <w:r w:rsidRPr="00C61C08">
        <w:rPr>
          <w:rFonts w:ascii="Garamond" w:hAnsi="Garamond"/>
          <w:sz w:val="24"/>
          <w:szCs w:val="24"/>
          <w:lang w:val="en-GB"/>
        </w:rPr>
        <w:t xml:space="preserve">Butler, </w:t>
      </w:r>
      <w:r w:rsidR="009537F6" w:rsidRPr="00C61C08">
        <w:rPr>
          <w:rFonts w:ascii="Garamond" w:hAnsi="Garamond"/>
          <w:sz w:val="24"/>
          <w:szCs w:val="24"/>
          <w:lang w:val="en-GB"/>
        </w:rPr>
        <w:t xml:space="preserve">Jeffrey V., Paola Sapienza and Luigi </w:t>
      </w:r>
      <w:proofErr w:type="spellStart"/>
      <w:r w:rsidR="009537F6" w:rsidRPr="00C61C08">
        <w:rPr>
          <w:rFonts w:ascii="Garamond" w:hAnsi="Garamond"/>
          <w:sz w:val="24"/>
          <w:szCs w:val="24"/>
          <w:lang w:val="en-GB"/>
        </w:rPr>
        <w:t>Guiso</w:t>
      </w:r>
      <w:proofErr w:type="spellEnd"/>
      <w:r w:rsidR="009537F6" w:rsidRPr="00C61C08">
        <w:rPr>
          <w:rFonts w:ascii="Garamond" w:hAnsi="Garamond"/>
          <w:sz w:val="24"/>
          <w:szCs w:val="24"/>
          <w:lang w:val="en-GB"/>
        </w:rPr>
        <w:t xml:space="preserve">. 2016. The Right Amount of Trust. </w:t>
      </w:r>
      <w:r w:rsidR="009537F6" w:rsidRPr="00C61C08">
        <w:rPr>
          <w:rFonts w:ascii="Garamond" w:hAnsi="Garamond"/>
          <w:i/>
          <w:sz w:val="24"/>
          <w:szCs w:val="24"/>
          <w:lang w:val="en-GB"/>
        </w:rPr>
        <w:t xml:space="preserve">Journal of the European Economic Association </w:t>
      </w:r>
      <w:r w:rsidR="009537F6" w:rsidRPr="00C61C08">
        <w:rPr>
          <w:rFonts w:ascii="Garamond" w:hAnsi="Garamond"/>
          <w:sz w:val="24"/>
          <w:szCs w:val="24"/>
          <w:lang w:val="en-GB"/>
        </w:rPr>
        <w:t>14: 1155-1180.</w:t>
      </w:r>
    </w:p>
    <w:p w14:paraId="63C5FCE0" w14:textId="77777777" w:rsidR="00762A95" w:rsidRPr="00C61C08" w:rsidRDefault="00762A95" w:rsidP="00B645FB">
      <w:pPr>
        <w:spacing w:after="0" w:line="480" w:lineRule="auto"/>
        <w:rPr>
          <w:rFonts w:ascii="Garamond" w:hAnsi="Garamond"/>
          <w:sz w:val="24"/>
          <w:szCs w:val="24"/>
          <w:lang w:val="en-GB"/>
        </w:rPr>
      </w:pPr>
      <w:r w:rsidRPr="00C61C08">
        <w:rPr>
          <w:rFonts w:ascii="Garamond" w:hAnsi="Garamond"/>
          <w:sz w:val="24"/>
          <w:szCs w:val="24"/>
          <w:lang w:val="en-GB"/>
        </w:rPr>
        <w:t xml:space="preserve">Caselli, Francesco. 2005. Accounting for Cross-Country Income Differences. In Philippe Aghion and Stephen N. </w:t>
      </w:r>
      <w:proofErr w:type="spellStart"/>
      <w:r w:rsidRPr="00C61C08">
        <w:rPr>
          <w:rFonts w:ascii="Garamond" w:hAnsi="Garamond"/>
          <w:sz w:val="24"/>
          <w:szCs w:val="24"/>
          <w:lang w:val="en-GB"/>
        </w:rPr>
        <w:t>Durlauf</w:t>
      </w:r>
      <w:proofErr w:type="spellEnd"/>
      <w:r w:rsidRPr="00C61C08">
        <w:rPr>
          <w:rFonts w:ascii="Garamond" w:hAnsi="Garamond"/>
          <w:sz w:val="24"/>
          <w:szCs w:val="24"/>
          <w:lang w:val="en-GB"/>
        </w:rPr>
        <w:t xml:space="preserve"> (eds.), </w:t>
      </w:r>
      <w:r w:rsidRPr="00C61C08">
        <w:rPr>
          <w:rFonts w:ascii="Garamond" w:hAnsi="Garamond"/>
          <w:i/>
          <w:sz w:val="24"/>
          <w:szCs w:val="24"/>
          <w:lang w:val="en-GB"/>
        </w:rPr>
        <w:t>Handbook of Economic Growth (Vol. 1B)</w:t>
      </w:r>
      <w:r w:rsidR="00F84B1F" w:rsidRPr="00C61C08">
        <w:rPr>
          <w:rFonts w:ascii="Garamond" w:hAnsi="Garamond"/>
          <w:sz w:val="24"/>
          <w:szCs w:val="24"/>
          <w:lang w:val="en-GB"/>
        </w:rPr>
        <w:t>. Amsterdam: Elsevier</w:t>
      </w:r>
      <w:r w:rsidRPr="00C61C08">
        <w:rPr>
          <w:rFonts w:ascii="Garamond" w:hAnsi="Garamond"/>
          <w:sz w:val="24"/>
          <w:szCs w:val="24"/>
          <w:lang w:val="en-GB"/>
        </w:rPr>
        <w:t>, 679–742.</w:t>
      </w:r>
    </w:p>
    <w:p w14:paraId="3D830BF8" w14:textId="77777777" w:rsidR="00952332" w:rsidRPr="00C61C08" w:rsidRDefault="007277ED" w:rsidP="00B645FB">
      <w:pPr>
        <w:spacing w:after="0" w:line="480" w:lineRule="auto"/>
        <w:rPr>
          <w:rFonts w:ascii="Garamond" w:hAnsi="Garamond"/>
          <w:sz w:val="24"/>
          <w:szCs w:val="24"/>
          <w:lang w:val="en-GB"/>
        </w:rPr>
      </w:pPr>
      <w:proofErr w:type="spellStart"/>
      <w:r w:rsidRPr="00C61C08">
        <w:rPr>
          <w:rFonts w:ascii="Garamond" w:hAnsi="Garamond"/>
          <w:sz w:val="24"/>
          <w:szCs w:val="24"/>
          <w:lang w:val="en-GB"/>
        </w:rPr>
        <w:t>Coppedge</w:t>
      </w:r>
      <w:proofErr w:type="spellEnd"/>
      <w:r w:rsidRPr="00C61C08">
        <w:rPr>
          <w:rFonts w:ascii="Garamond" w:hAnsi="Garamond"/>
          <w:sz w:val="24"/>
          <w:szCs w:val="24"/>
          <w:lang w:val="en-GB"/>
        </w:rPr>
        <w:t xml:space="preserve">, Michael, </w:t>
      </w:r>
      <w:proofErr w:type="spellStart"/>
      <w:r w:rsidRPr="00C61C08">
        <w:rPr>
          <w:rFonts w:ascii="Garamond" w:hAnsi="Garamond"/>
          <w:sz w:val="24"/>
          <w:szCs w:val="24"/>
          <w:lang w:val="en-GB"/>
        </w:rPr>
        <w:t>Staffan</w:t>
      </w:r>
      <w:proofErr w:type="spellEnd"/>
      <w:r w:rsidRPr="00C61C08">
        <w:rPr>
          <w:rFonts w:ascii="Garamond" w:hAnsi="Garamond"/>
          <w:sz w:val="24"/>
          <w:szCs w:val="24"/>
          <w:lang w:val="en-GB"/>
        </w:rPr>
        <w:t xml:space="preserve"> Lindberg, </w:t>
      </w:r>
      <w:proofErr w:type="spellStart"/>
      <w:r w:rsidRPr="00C61C08">
        <w:rPr>
          <w:rFonts w:ascii="Garamond" w:hAnsi="Garamond"/>
          <w:sz w:val="24"/>
          <w:szCs w:val="24"/>
          <w:lang w:val="en-GB"/>
        </w:rPr>
        <w:t>Svend</w:t>
      </w:r>
      <w:proofErr w:type="spellEnd"/>
      <w:r w:rsidRPr="00C61C08">
        <w:rPr>
          <w:rFonts w:ascii="Garamond" w:hAnsi="Garamond"/>
          <w:sz w:val="24"/>
          <w:szCs w:val="24"/>
          <w:lang w:val="en-GB"/>
        </w:rPr>
        <w:t xml:space="preserve">-Erik </w:t>
      </w:r>
      <w:proofErr w:type="spellStart"/>
      <w:r w:rsidRPr="00C61C08">
        <w:rPr>
          <w:rFonts w:ascii="Garamond" w:hAnsi="Garamond"/>
          <w:sz w:val="24"/>
          <w:szCs w:val="24"/>
          <w:lang w:val="en-GB"/>
        </w:rPr>
        <w:t>Skaaning</w:t>
      </w:r>
      <w:proofErr w:type="spellEnd"/>
      <w:r w:rsidRPr="00C61C08">
        <w:rPr>
          <w:rFonts w:ascii="Garamond" w:hAnsi="Garamond"/>
          <w:sz w:val="24"/>
          <w:szCs w:val="24"/>
          <w:lang w:val="en-GB"/>
        </w:rPr>
        <w:t xml:space="preserve"> and Jan </w:t>
      </w:r>
      <w:proofErr w:type="spellStart"/>
      <w:r w:rsidRPr="00C61C08">
        <w:rPr>
          <w:rFonts w:ascii="Garamond" w:hAnsi="Garamond"/>
          <w:sz w:val="24"/>
          <w:szCs w:val="24"/>
          <w:lang w:val="en-GB"/>
        </w:rPr>
        <w:t>Teorell</w:t>
      </w:r>
      <w:proofErr w:type="spellEnd"/>
      <w:r w:rsidRPr="00C61C08">
        <w:rPr>
          <w:rFonts w:ascii="Garamond" w:hAnsi="Garamond"/>
          <w:sz w:val="24"/>
          <w:szCs w:val="24"/>
          <w:lang w:val="en-GB"/>
        </w:rPr>
        <w:t xml:space="preserve">. 2016. Measuring </w:t>
      </w:r>
      <w:r w:rsidR="00A27C9E" w:rsidRPr="00C61C08">
        <w:rPr>
          <w:rFonts w:ascii="Garamond" w:hAnsi="Garamond"/>
          <w:sz w:val="24"/>
          <w:szCs w:val="24"/>
          <w:lang w:val="en-GB"/>
        </w:rPr>
        <w:t>H</w:t>
      </w:r>
      <w:r w:rsidRPr="00C61C08">
        <w:rPr>
          <w:rFonts w:ascii="Garamond" w:hAnsi="Garamond"/>
          <w:sz w:val="24"/>
          <w:szCs w:val="24"/>
          <w:lang w:val="en-GB"/>
        </w:rPr>
        <w:t xml:space="preserve">igh </w:t>
      </w:r>
      <w:r w:rsidR="00A27C9E" w:rsidRPr="00C61C08">
        <w:rPr>
          <w:rFonts w:ascii="Garamond" w:hAnsi="Garamond"/>
          <w:sz w:val="24"/>
          <w:szCs w:val="24"/>
          <w:lang w:val="en-GB"/>
        </w:rPr>
        <w:t>L</w:t>
      </w:r>
      <w:r w:rsidRPr="00C61C08">
        <w:rPr>
          <w:rFonts w:ascii="Garamond" w:hAnsi="Garamond"/>
          <w:sz w:val="24"/>
          <w:szCs w:val="24"/>
          <w:lang w:val="en-GB"/>
        </w:rPr>
        <w:t xml:space="preserve">evel </w:t>
      </w:r>
      <w:r w:rsidR="00A27C9E" w:rsidRPr="00C61C08">
        <w:rPr>
          <w:rFonts w:ascii="Garamond" w:hAnsi="Garamond"/>
          <w:sz w:val="24"/>
          <w:szCs w:val="24"/>
          <w:lang w:val="en-GB"/>
        </w:rPr>
        <w:t>D</w:t>
      </w:r>
      <w:r w:rsidRPr="00C61C08">
        <w:rPr>
          <w:rFonts w:ascii="Garamond" w:hAnsi="Garamond"/>
          <w:sz w:val="24"/>
          <w:szCs w:val="24"/>
          <w:lang w:val="en-GB"/>
        </w:rPr>
        <w:t xml:space="preserve">emocratic </w:t>
      </w:r>
      <w:r w:rsidR="00A27C9E" w:rsidRPr="00C61C08">
        <w:rPr>
          <w:rFonts w:ascii="Garamond" w:hAnsi="Garamond"/>
          <w:sz w:val="24"/>
          <w:szCs w:val="24"/>
          <w:lang w:val="en-GB"/>
        </w:rPr>
        <w:t>Principles using the V-Dem D</w:t>
      </w:r>
      <w:r w:rsidRPr="00C61C08">
        <w:rPr>
          <w:rFonts w:ascii="Garamond" w:hAnsi="Garamond"/>
          <w:sz w:val="24"/>
          <w:szCs w:val="24"/>
          <w:lang w:val="en-GB"/>
        </w:rPr>
        <w:t xml:space="preserve">ata. </w:t>
      </w:r>
      <w:r w:rsidRPr="00C61C08">
        <w:rPr>
          <w:rFonts w:ascii="Garamond" w:hAnsi="Garamond"/>
          <w:i/>
          <w:sz w:val="24"/>
          <w:szCs w:val="24"/>
          <w:lang w:val="en-GB"/>
        </w:rPr>
        <w:t>International Political Science Review</w:t>
      </w:r>
      <w:r w:rsidRPr="00C61C08">
        <w:rPr>
          <w:rFonts w:ascii="Garamond" w:hAnsi="Garamond"/>
          <w:sz w:val="24"/>
          <w:szCs w:val="24"/>
          <w:lang w:val="en-GB"/>
        </w:rPr>
        <w:t xml:space="preserve"> 37</w:t>
      </w:r>
      <w:r w:rsidR="00A27C9E" w:rsidRPr="00C61C08">
        <w:rPr>
          <w:rFonts w:ascii="Garamond" w:hAnsi="Garamond"/>
          <w:sz w:val="24"/>
          <w:szCs w:val="24"/>
          <w:lang w:val="en-GB"/>
        </w:rPr>
        <w:t>:</w:t>
      </w:r>
      <w:r w:rsidRPr="00C61C08">
        <w:rPr>
          <w:rFonts w:ascii="Garamond" w:hAnsi="Garamond"/>
          <w:sz w:val="24"/>
          <w:szCs w:val="24"/>
          <w:lang w:val="en-GB"/>
        </w:rPr>
        <w:t xml:space="preserve"> 580-593.</w:t>
      </w:r>
    </w:p>
    <w:p w14:paraId="676F06D4" w14:textId="77777777" w:rsidR="004F72F4" w:rsidRPr="00C61C08" w:rsidRDefault="004F72F4" w:rsidP="00B645FB">
      <w:pPr>
        <w:spacing w:after="0" w:line="480" w:lineRule="auto"/>
        <w:rPr>
          <w:rFonts w:ascii="Garamond" w:hAnsi="Garamond"/>
          <w:sz w:val="24"/>
          <w:szCs w:val="24"/>
          <w:lang w:val="en-GB"/>
        </w:rPr>
      </w:pPr>
      <w:r w:rsidRPr="00C61C08">
        <w:rPr>
          <w:rFonts w:ascii="Garamond" w:hAnsi="Garamond"/>
          <w:sz w:val="24"/>
          <w:szCs w:val="24"/>
          <w:lang w:val="en-GB"/>
        </w:rPr>
        <w:t xml:space="preserve">Cox, James C., Elinor Ostrom, James M. Walker, Antonio Jaime Castillo, Eric Coleman, Robert </w:t>
      </w:r>
      <w:proofErr w:type="spellStart"/>
      <w:r w:rsidRPr="00C61C08">
        <w:rPr>
          <w:rFonts w:ascii="Garamond" w:hAnsi="Garamond"/>
          <w:sz w:val="24"/>
          <w:szCs w:val="24"/>
          <w:lang w:val="en-GB"/>
        </w:rPr>
        <w:t>Holahan</w:t>
      </w:r>
      <w:proofErr w:type="spellEnd"/>
      <w:r w:rsidRPr="00C61C08">
        <w:rPr>
          <w:rFonts w:ascii="Garamond" w:hAnsi="Garamond"/>
          <w:sz w:val="24"/>
          <w:szCs w:val="24"/>
          <w:lang w:val="en-GB"/>
        </w:rPr>
        <w:t xml:space="preserve">, Michael </w:t>
      </w:r>
      <w:proofErr w:type="spellStart"/>
      <w:r w:rsidR="00B645FB" w:rsidRPr="00C61C08">
        <w:rPr>
          <w:rFonts w:ascii="Garamond" w:hAnsi="Garamond"/>
          <w:sz w:val="24"/>
          <w:szCs w:val="24"/>
          <w:lang w:val="en-GB"/>
        </w:rPr>
        <w:t>Schoon</w:t>
      </w:r>
      <w:proofErr w:type="spellEnd"/>
      <w:r w:rsidR="00B645FB" w:rsidRPr="00C61C08">
        <w:rPr>
          <w:rFonts w:ascii="Garamond" w:hAnsi="Garamond"/>
          <w:sz w:val="24"/>
          <w:szCs w:val="24"/>
          <w:lang w:val="en-GB"/>
        </w:rPr>
        <w:t xml:space="preserve">, and Brian Steed. 2009. </w:t>
      </w:r>
      <w:r w:rsidRPr="00C61C08">
        <w:rPr>
          <w:rFonts w:ascii="Garamond" w:hAnsi="Garamond"/>
          <w:sz w:val="24"/>
          <w:szCs w:val="24"/>
          <w:lang w:val="en-GB"/>
        </w:rPr>
        <w:t xml:space="preserve">Trust in Private and Common Property Experiments. </w:t>
      </w:r>
      <w:r w:rsidRPr="00C61C08">
        <w:rPr>
          <w:rFonts w:ascii="Garamond" w:hAnsi="Garamond"/>
          <w:i/>
          <w:sz w:val="24"/>
          <w:szCs w:val="24"/>
          <w:lang w:val="en-GB"/>
        </w:rPr>
        <w:t xml:space="preserve">Southern Economic Journal </w:t>
      </w:r>
      <w:r w:rsidRPr="00C61C08">
        <w:rPr>
          <w:rFonts w:ascii="Garamond" w:hAnsi="Garamond"/>
          <w:sz w:val="24"/>
          <w:szCs w:val="24"/>
          <w:lang w:val="en-GB"/>
        </w:rPr>
        <w:t>75: 957–975.</w:t>
      </w:r>
    </w:p>
    <w:p w14:paraId="2965D5C6" w14:textId="77777777" w:rsidR="00C94406" w:rsidRPr="00C61C08" w:rsidRDefault="00C94406" w:rsidP="00B645FB">
      <w:pPr>
        <w:spacing w:after="0" w:line="480" w:lineRule="auto"/>
        <w:rPr>
          <w:rFonts w:ascii="Garamond" w:hAnsi="Garamond"/>
          <w:sz w:val="24"/>
          <w:szCs w:val="24"/>
          <w:lang w:val="en-GB"/>
        </w:rPr>
      </w:pPr>
      <w:r w:rsidRPr="00C61C08">
        <w:rPr>
          <w:rFonts w:ascii="Garamond" w:hAnsi="Garamond"/>
          <w:sz w:val="24"/>
          <w:szCs w:val="24"/>
          <w:lang w:val="en-GB"/>
        </w:rPr>
        <w:t xml:space="preserve">Crafts, </w:t>
      </w:r>
      <w:r w:rsidR="0012555D" w:rsidRPr="00C61C08">
        <w:rPr>
          <w:rFonts w:ascii="Garamond" w:hAnsi="Garamond"/>
          <w:sz w:val="24"/>
          <w:szCs w:val="24"/>
          <w:lang w:val="en-GB"/>
        </w:rPr>
        <w:t xml:space="preserve">Nicholas. 2006. Regulation and Productivity Performance. </w:t>
      </w:r>
      <w:r w:rsidR="0012555D" w:rsidRPr="00C61C08">
        <w:rPr>
          <w:rFonts w:ascii="Garamond" w:hAnsi="Garamond"/>
          <w:i/>
          <w:sz w:val="24"/>
          <w:szCs w:val="24"/>
          <w:lang w:val="en-GB"/>
        </w:rPr>
        <w:t>Oxford Review of Economic Policy</w:t>
      </w:r>
      <w:r w:rsidR="0012555D" w:rsidRPr="00C61C08">
        <w:rPr>
          <w:rFonts w:ascii="Garamond" w:hAnsi="Garamond"/>
          <w:sz w:val="24"/>
          <w:szCs w:val="24"/>
          <w:lang w:val="en-GB"/>
        </w:rPr>
        <w:t xml:space="preserve"> 22: 186-202.</w:t>
      </w:r>
    </w:p>
    <w:p w14:paraId="42C6CFD7" w14:textId="77777777" w:rsidR="003B527E" w:rsidRPr="00C61C08" w:rsidRDefault="00723637" w:rsidP="00723637">
      <w:pPr>
        <w:spacing w:after="0" w:line="480" w:lineRule="auto"/>
        <w:rPr>
          <w:rFonts w:ascii="Garamond" w:hAnsi="Garamond"/>
          <w:sz w:val="24"/>
          <w:szCs w:val="24"/>
          <w:lang w:val="en-GB"/>
        </w:rPr>
      </w:pPr>
      <w:proofErr w:type="spellStart"/>
      <w:r w:rsidRPr="00C61C08">
        <w:rPr>
          <w:rFonts w:ascii="Garamond" w:hAnsi="Garamond"/>
          <w:sz w:val="24"/>
          <w:szCs w:val="24"/>
          <w:lang w:val="en-GB"/>
        </w:rPr>
        <w:t>Dearmon</w:t>
      </w:r>
      <w:proofErr w:type="spellEnd"/>
      <w:r w:rsidRPr="00C61C08">
        <w:rPr>
          <w:rFonts w:ascii="Garamond" w:hAnsi="Garamond"/>
          <w:sz w:val="24"/>
          <w:szCs w:val="24"/>
          <w:lang w:val="en-GB"/>
        </w:rPr>
        <w:t xml:space="preserve">, Jacob, and Robin Grier. 2011. Trust and the Accumulation of Physical and Human Capital. </w:t>
      </w:r>
      <w:r w:rsidRPr="00C61C08">
        <w:rPr>
          <w:rFonts w:ascii="Garamond" w:hAnsi="Garamond"/>
          <w:i/>
          <w:sz w:val="24"/>
          <w:szCs w:val="24"/>
          <w:lang w:val="en-GB"/>
        </w:rPr>
        <w:t>European Journal of Political Economy</w:t>
      </w:r>
      <w:r w:rsidRPr="00C61C08">
        <w:rPr>
          <w:rFonts w:ascii="Garamond" w:hAnsi="Garamond"/>
          <w:sz w:val="24"/>
          <w:szCs w:val="24"/>
          <w:lang w:val="en-GB"/>
        </w:rPr>
        <w:t xml:space="preserve"> 27:507–19.</w:t>
      </w:r>
    </w:p>
    <w:p w14:paraId="60204CCF" w14:textId="77777777" w:rsidR="00337E02" w:rsidRPr="00C61C08" w:rsidRDefault="00337E02" w:rsidP="00723637">
      <w:pPr>
        <w:spacing w:after="0" w:line="480" w:lineRule="auto"/>
        <w:rPr>
          <w:rFonts w:ascii="Garamond" w:hAnsi="Garamond"/>
          <w:sz w:val="24"/>
          <w:szCs w:val="24"/>
          <w:lang w:val="en-GB"/>
        </w:rPr>
      </w:pPr>
      <w:proofErr w:type="spellStart"/>
      <w:r w:rsidRPr="00C61C08">
        <w:rPr>
          <w:rFonts w:ascii="Garamond" w:hAnsi="Garamond"/>
          <w:sz w:val="24"/>
          <w:szCs w:val="24"/>
          <w:lang w:val="en-GB"/>
        </w:rPr>
        <w:t>Dincer</w:t>
      </w:r>
      <w:proofErr w:type="spellEnd"/>
      <w:r w:rsidRPr="00C61C08">
        <w:rPr>
          <w:rFonts w:ascii="Garamond" w:hAnsi="Garamond"/>
          <w:sz w:val="24"/>
          <w:szCs w:val="24"/>
          <w:lang w:val="en-GB"/>
        </w:rPr>
        <w:t xml:space="preserve">, </w:t>
      </w:r>
      <w:proofErr w:type="spellStart"/>
      <w:r w:rsidRPr="00C61C08">
        <w:rPr>
          <w:rFonts w:ascii="Garamond" w:hAnsi="Garamond"/>
          <w:sz w:val="24"/>
          <w:szCs w:val="24"/>
          <w:lang w:val="en-GB"/>
        </w:rPr>
        <w:t>Oguzhan</w:t>
      </w:r>
      <w:proofErr w:type="spellEnd"/>
      <w:r w:rsidRPr="00C61C08">
        <w:rPr>
          <w:rFonts w:ascii="Garamond" w:hAnsi="Garamond"/>
          <w:sz w:val="24"/>
          <w:szCs w:val="24"/>
          <w:lang w:val="en-GB"/>
        </w:rPr>
        <w:t xml:space="preserve"> and Eric M. </w:t>
      </w:r>
      <w:proofErr w:type="spellStart"/>
      <w:r w:rsidRPr="00C61C08">
        <w:rPr>
          <w:rFonts w:ascii="Garamond" w:hAnsi="Garamond"/>
          <w:sz w:val="24"/>
          <w:szCs w:val="24"/>
          <w:lang w:val="en-GB"/>
        </w:rPr>
        <w:t>Uslaner</w:t>
      </w:r>
      <w:proofErr w:type="spellEnd"/>
      <w:r w:rsidRPr="00C61C08">
        <w:rPr>
          <w:rFonts w:ascii="Garamond" w:hAnsi="Garamond"/>
          <w:sz w:val="24"/>
          <w:szCs w:val="24"/>
          <w:lang w:val="en-GB"/>
        </w:rPr>
        <w:t xml:space="preserve">. 2010. Trust and Growth. </w:t>
      </w:r>
      <w:r w:rsidRPr="00C61C08">
        <w:rPr>
          <w:rFonts w:ascii="Garamond" w:hAnsi="Garamond"/>
          <w:i/>
          <w:sz w:val="24"/>
          <w:szCs w:val="24"/>
          <w:lang w:val="en-GB"/>
        </w:rPr>
        <w:t xml:space="preserve">Public Choice </w:t>
      </w:r>
      <w:r w:rsidRPr="00C61C08">
        <w:rPr>
          <w:rFonts w:ascii="Garamond" w:hAnsi="Garamond"/>
          <w:sz w:val="24"/>
          <w:szCs w:val="24"/>
          <w:lang w:val="en-GB"/>
        </w:rPr>
        <w:t>142: 59-67.</w:t>
      </w:r>
    </w:p>
    <w:p w14:paraId="522F9C02" w14:textId="77777777" w:rsidR="002B3665" w:rsidRDefault="00D77036" w:rsidP="00B645FB">
      <w:pPr>
        <w:spacing w:after="0" w:line="480" w:lineRule="auto"/>
        <w:rPr>
          <w:rFonts w:ascii="Garamond" w:hAnsi="Garamond"/>
          <w:sz w:val="24"/>
          <w:szCs w:val="24"/>
          <w:lang w:val="en-GB"/>
        </w:rPr>
      </w:pPr>
      <w:proofErr w:type="spellStart"/>
      <w:r w:rsidRPr="00C61C08">
        <w:rPr>
          <w:rFonts w:ascii="Garamond" w:hAnsi="Garamond"/>
          <w:sz w:val="24"/>
          <w:szCs w:val="24"/>
          <w:lang w:val="en-GB"/>
        </w:rPr>
        <w:lastRenderedPageBreak/>
        <w:t>Gwartney</w:t>
      </w:r>
      <w:proofErr w:type="spellEnd"/>
      <w:r w:rsidRPr="00C61C08">
        <w:rPr>
          <w:rFonts w:ascii="Garamond" w:hAnsi="Garamond"/>
          <w:sz w:val="24"/>
          <w:szCs w:val="24"/>
          <w:lang w:val="en-GB"/>
        </w:rPr>
        <w:t xml:space="preserve">, James D., Robert Lawson, and Joshua Hall. 2018. </w:t>
      </w:r>
      <w:r w:rsidRPr="00C61C08">
        <w:rPr>
          <w:rFonts w:ascii="Garamond" w:hAnsi="Garamond"/>
          <w:i/>
          <w:sz w:val="24"/>
          <w:szCs w:val="24"/>
          <w:lang w:val="en-GB"/>
        </w:rPr>
        <w:t>Economic Freedom of the World: 2018 Annual Report</w:t>
      </w:r>
      <w:r w:rsidRPr="00C61C08">
        <w:rPr>
          <w:rFonts w:ascii="Garamond" w:hAnsi="Garamond"/>
          <w:sz w:val="24"/>
          <w:szCs w:val="24"/>
          <w:lang w:val="en-GB"/>
        </w:rPr>
        <w:t>. Vancouver: the Fraser Institute.</w:t>
      </w:r>
    </w:p>
    <w:p w14:paraId="0780C768" w14:textId="77777777" w:rsidR="00791F34" w:rsidRPr="00C61C08" w:rsidRDefault="00791F34" w:rsidP="00791F34">
      <w:pPr>
        <w:spacing w:after="0" w:line="480" w:lineRule="auto"/>
        <w:rPr>
          <w:rFonts w:ascii="Garamond" w:hAnsi="Garamond"/>
          <w:sz w:val="24"/>
          <w:szCs w:val="24"/>
          <w:lang w:val="en-GB"/>
        </w:rPr>
      </w:pPr>
      <w:r w:rsidRPr="00791F34">
        <w:rPr>
          <w:rFonts w:ascii="Garamond" w:hAnsi="Garamond"/>
          <w:sz w:val="24"/>
          <w:szCs w:val="24"/>
          <w:lang w:val="en-GB"/>
        </w:rPr>
        <w:t>Hauk, W</w:t>
      </w:r>
      <w:r>
        <w:rPr>
          <w:rFonts w:ascii="Garamond" w:hAnsi="Garamond"/>
          <w:sz w:val="24"/>
          <w:szCs w:val="24"/>
          <w:lang w:val="en-GB"/>
        </w:rPr>
        <w:t xml:space="preserve">illiam </w:t>
      </w:r>
      <w:r w:rsidRPr="00791F34">
        <w:rPr>
          <w:rFonts w:ascii="Garamond" w:hAnsi="Garamond"/>
          <w:sz w:val="24"/>
          <w:szCs w:val="24"/>
          <w:lang w:val="en-GB"/>
        </w:rPr>
        <w:t xml:space="preserve">R. and </w:t>
      </w:r>
      <w:r>
        <w:rPr>
          <w:rFonts w:ascii="Garamond" w:hAnsi="Garamond"/>
          <w:sz w:val="24"/>
          <w:szCs w:val="24"/>
          <w:lang w:val="en-GB"/>
        </w:rPr>
        <w:t xml:space="preserve">Romain </w:t>
      </w:r>
      <w:proofErr w:type="spellStart"/>
      <w:r w:rsidRPr="00791F34">
        <w:rPr>
          <w:rFonts w:ascii="Garamond" w:hAnsi="Garamond"/>
          <w:sz w:val="24"/>
          <w:szCs w:val="24"/>
          <w:lang w:val="en-GB"/>
        </w:rPr>
        <w:t>Wacziarg</w:t>
      </w:r>
      <w:proofErr w:type="spellEnd"/>
      <w:r w:rsidRPr="00791F34">
        <w:rPr>
          <w:rFonts w:ascii="Garamond" w:hAnsi="Garamond"/>
          <w:sz w:val="24"/>
          <w:szCs w:val="24"/>
          <w:lang w:val="en-GB"/>
        </w:rPr>
        <w:t xml:space="preserve">. 2009 A Monte Carlo Study of Growth Regressions. </w:t>
      </w:r>
      <w:r w:rsidRPr="00A030E0">
        <w:rPr>
          <w:rFonts w:ascii="Garamond" w:hAnsi="Garamond"/>
          <w:i/>
          <w:sz w:val="24"/>
          <w:szCs w:val="24"/>
          <w:lang w:val="en-GB"/>
        </w:rPr>
        <w:t>Journal of Economic Growth</w:t>
      </w:r>
      <w:r w:rsidRPr="00791F34">
        <w:rPr>
          <w:rFonts w:ascii="Garamond" w:hAnsi="Garamond"/>
          <w:sz w:val="24"/>
          <w:szCs w:val="24"/>
          <w:lang w:val="en-GB"/>
        </w:rPr>
        <w:t xml:space="preserve"> 14</w:t>
      </w:r>
      <w:r w:rsidR="00A030E0">
        <w:rPr>
          <w:rFonts w:ascii="Garamond" w:hAnsi="Garamond"/>
          <w:sz w:val="24"/>
          <w:szCs w:val="24"/>
          <w:lang w:val="en-GB"/>
        </w:rPr>
        <w:t>:</w:t>
      </w:r>
      <w:r w:rsidRPr="00791F34">
        <w:rPr>
          <w:rFonts w:ascii="Garamond" w:hAnsi="Garamond"/>
          <w:sz w:val="24"/>
          <w:szCs w:val="24"/>
          <w:lang w:val="en-GB"/>
        </w:rPr>
        <w:t xml:space="preserve"> 103-147.</w:t>
      </w:r>
    </w:p>
    <w:p w14:paraId="726E899D" w14:textId="77777777" w:rsidR="007876B1" w:rsidRPr="00C61C08" w:rsidRDefault="007876B1" w:rsidP="007876B1">
      <w:pPr>
        <w:spacing w:after="0" w:line="480" w:lineRule="auto"/>
        <w:rPr>
          <w:rFonts w:ascii="Garamond" w:hAnsi="Garamond"/>
          <w:sz w:val="24"/>
          <w:szCs w:val="24"/>
          <w:lang w:val="en-GB"/>
        </w:rPr>
      </w:pPr>
      <w:proofErr w:type="spellStart"/>
      <w:r w:rsidRPr="00C61C08">
        <w:rPr>
          <w:rFonts w:ascii="Garamond" w:hAnsi="Garamond"/>
          <w:sz w:val="24"/>
          <w:szCs w:val="24"/>
          <w:lang w:val="en-GB"/>
        </w:rPr>
        <w:t>Horváth</w:t>
      </w:r>
      <w:proofErr w:type="spellEnd"/>
      <w:r w:rsidRPr="00C61C08">
        <w:rPr>
          <w:rFonts w:ascii="Garamond" w:hAnsi="Garamond"/>
          <w:sz w:val="24"/>
          <w:szCs w:val="24"/>
          <w:lang w:val="en-GB"/>
        </w:rPr>
        <w:t xml:space="preserve">, Roman, 2013. Does Trust Promote Growth? </w:t>
      </w:r>
      <w:r w:rsidRPr="00C61C08">
        <w:rPr>
          <w:rFonts w:ascii="Garamond" w:hAnsi="Garamond"/>
          <w:i/>
          <w:sz w:val="24"/>
          <w:szCs w:val="24"/>
          <w:lang w:val="en-GB"/>
        </w:rPr>
        <w:t>Journal of Comparative Economics</w:t>
      </w:r>
      <w:r w:rsidRPr="00C61C08">
        <w:rPr>
          <w:rFonts w:ascii="Garamond" w:hAnsi="Garamond"/>
          <w:sz w:val="24"/>
          <w:szCs w:val="24"/>
          <w:lang w:val="en-GB"/>
        </w:rPr>
        <w:t xml:space="preserve"> 41: 777-788.</w:t>
      </w:r>
    </w:p>
    <w:p w14:paraId="15A24C04" w14:textId="77777777" w:rsidR="00862822" w:rsidRPr="00C61C08" w:rsidRDefault="00862822" w:rsidP="007876B1">
      <w:pPr>
        <w:spacing w:after="0" w:line="480" w:lineRule="auto"/>
        <w:rPr>
          <w:rFonts w:ascii="Garamond" w:hAnsi="Garamond"/>
          <w:sz w:val="24"/>
          <w:szCs w:val="24"/>
          <w:lang w:val="en-GB"/>
        </w:rPr>
      </w:pPr>
      <w:r w:rsidRPr="00C61C08">
        <w:rPr>
          <w:rFonts w:ascii="Garamond" w:hAnsi="Garamond"/>
          <w:sz w:val="24"/>
          <w:szCs w:val="24"/>
          <w:lang w:val="en-GB"/>
        </w:rPr>
        <w:t xml:space="preserve">Jalil, </w:t>
      </w:r>
      <w:proofErr w:type="spellStart"/>
      <w:r w:rsidRPr="00C61C08">
        <w:rPr>
          <w:rFonts w:ascii="Garamond" w:hAnsi="Garamond"/>
          <w:sz w:val="24"/>
          <w:szCs w:val="24"/>
          <w:lang w:val="en-GB"/>
        </w:rPr>
        <w:t>Andul</w:t>
      </w:r>
      <w:proofErr w:type="spellEnd"/>
      <w:r w:rsidRPr="00C61C08">
        <w:rPr>
          <w:rFonts w:ascii="Garamond" w:hAnsi="Garamond"/>
          <w:sz w:val="24"/>
          <w:szCs w:val="24"/>
          <w:lang w:val="en-GB"/>
        </w:rPr>
        <w:t xml:space="preserve"> M.K. and </w:t>
      </w:r>
      <w:proofErr w:type="spellStart"/>
      <w:r w:rsidRPr="00C61C08">
        <w:rPr>
          <w:rFonts w:ascii="Garamond" w:hAnsi="Garamond"/>
          <w:sz w:val="24"/>
          <w:szCs w:val="24"/>
          <w:lang w:val="en-GB"/>
        </w:rPr>
        <w:t>Iffat</w:t>
      </w:r>
      <w:proofErr w:type="spellEnd"/>
      <w:r w:rsidRPr="00C61C08">
        <w:rPr>
          <w:rFonts w:ascii="Garamond" w:hAnsi="Garamond"/>
          <w:sz w:val="24"/>
          <w:szCs w:val="24"/>
          <w:lang w:val="en-GB"/>
        </w:rPr>
        <w:t xml:space="preserve"> Rabab. 2017. The Economic Payoffs of Trust: An Empirical Investigation from Developing Countries Robust to </w:t>
      </w:r>
      <w:proofErr w:type="spellStart"/>
      <w:r w:rsidRPr="00C61C08">
        <w:rPr>
          <w:rFonts w:ascii="Garamond" w:hAnsi="Garamond"/>
          <w:sz w:val="24"/>
          <w:szCs w:val="24"/>
          <w:lang w:val="en-GB"/>
        </w:rPr>
        <w:t>Jackknife</w:t>
      </w:r>
      <w:proofErr w:type="spellEnd"/>
      <w:r w:rsidRPr="00C61C08">
        <w:rPr>
          <w:rFonts w:ascii="Garamond" w:hAnsi="Garamond"/>
          <w:sz w:val="24"/>
          <w:szCs w:val="24"/>
          <w:lang w:val="en-GB"/>
        </w:rPr>
        <w:t xml:space="preserve"> Coefficient Distribution. </w:t>
      </w:r>
      <w:r w:rsidRPr="00C61C08">
        <w:rPr>
          <w:rFonts w:ascii="Garamond" w:hAnsi="Garamond"/>
          <w:i/>
          <w:sz w:val="24"/>
          <w:szCs w:val="24"/>
          <w:lang w:val="en-GB"/>
        </w:rPr>
        <w:t xml:space="preserve">Social Indicators Research </w:t>
      </w:r>
      <w:r w:rsidRPr="00C61C08">
        <w:rPr>
          <w:rFonts w:ascii="Garamond" w:hAnsi="Garamond"/>
          <w:sz w:val="24"/>
          <w:szCs w:val="24"/>
          <w:lang w:val="en-GB"/>
        </w:rPr>
        <w:t>131: 1121-1144.</w:t>
      </w:r>
    </w:p>
    <w:p w14:paraId="0E4AF239" w14:textId="77777777" w:rsidR="004F72F4" w:rsidRPr="00C61C08" w:rsidRDefault="004F72F4" w:rsidP="00B645FB">
      <w:pPr>
        <w:spacing w:after="0" w:line="480" w:lineRule="auto"/>
        <w:rPr>
          <w:rFonts w:ascii="Garamond" w:hAnsi="Garamond"/>
          <w:sz w:val="24"/>
          <w:szCs w:val="24"/>
          <w:lang w:val="en-GB"/>
        </w:rPr>
      </w:pPr>
      <w:r w:rsidRPr="00C61C08">
        <w:rPr>
          <w:rFonts w:ascii="Garamond" w:hAnsi="Garamond"/>
          <w:sz w:val="24"/>
          <w:szCs w:val="24"/>
          <w:lang w:val="en-GB"/>
        </w:rPr>
        <w:t>Katz</w:t>
      </w:r>
      <w:r w:rsidR="00B645FB" w:rsidRPr="00C61C08">
        <w:rPr>
          <w:rFonts w:ascii="Garamond" w:hAnsi="Garamond"/>
          <w:sz w:val="24"/>
          <w:szCs w:val="24"/>
          <w:lang w:val="en-GB"/>
        </w:rPr>
        <w:t xml:space="preserve">, H.A., and Rotter, J.B. 1969. </w:t>
      </w:r>
      <w:r w:rsidRPr="00C61C08">
        <w:rPr>
          <w:rFonts w:ascii="Garamond" w:hAnsi="Garamond"/>
          <w:sz w:val="24"/>
          <w:szCs w:val="24"/>
          <w:lang w:val="en-GB"/>
        </w:rPr>
        <w:t>Interpersonal Trust Scores of Coll</w:t>
      </w:r>
      <w:r w:rsidR="00B645FB" w:rsidRPr="00C61C08">
        <w:rPr>
          <w:rFonts w:ascii="Garamond" w:hAnsi="Garamond"/>
          <w:sz w:val="24"/>
          <w:szCs w:val="24"/>
          <w:lang w:val="en-GB"/>
        </w:rPr>
        <w:t>ege Students and their Parents.</w:t>
      </w:r>
      <w:r w:rsidRPr="00C61C08">
        <w:rPr>
          <w:rFonts w:ascii="Garamond" w:hAnsi="Garamond"/>
          <w:sz w:val="24"/>
          <w:szCs w:val="24"/>
          <w:lang w:val="en-GB"/>
        </w:rPr>
        <w:t xml:space="preserve"> </w:t>
      </w:r>
      <w:r w:rsidRPr="00C61C08">
        <w:rPr>
          <w:rFonts w:ascii="Garamond" w:hAnsi="Garamond"/>
          <w:i/>
          <w:sz w:val="24"/>
          <w:szCs w:val="24"/>
          <w:lang w:val="en-GB"/>
        </w:rPr>
        <w:t>Child Development</w:t>
      </w:r>
      <w:r w:rsidRPr="00C61C08">
        <w:rPr>
          <w:rFonts w:ascii="Garamond" w:hAnsi="Garamond"/>
          <w:sz w:val="24"/>
          <w:szCs w:val="24"/>
          <w:lang w:val="en-GB"/>
        </w:rPr>
        <w:t xml:space="preserve"> 40: 657-661.</w:t>
      </w:r>
    </w:p>
    <w:p w14:paraId="6C3B3418" w14:textId="77777777" w:rsidR="00B56F4A" w:rsidRPr="00C61C08" w:rsidRDefault="00B645FB" w:rsidP="00B645FB">
      <w:pPr>
        <w:spacing w:after="0" w:line="480" w:lineRule="auto"/>
        <w:rPr>
          <w:rFonts w:ascii="Garamond" w:hAnsi="Garamond"/>
          <w:sz w:val="24"/>
          <w:szCs w:val="24"/>
          <w:lang w:val="en-GB"/>
        </w:rPr>
      </w:pPr>
      <w:r w:rsidRPr="00C61C08">
        <w:rPr>
          <w:rFonts w:ascii="Garamond" w:hAnsi="Garamond"/>
          <w:sz w:val="24"/>
          <w:szCs w:val="24"/>
          <w:lang w:val="en-GB"/>
        </w:rPr>
        <w:t xml:space="preserve">Knack, Stephen. 2002. </w:t>
      </w:r>
      <w:r w:rsidR="004F72F4" w:rsidRPr="00C61C08">
        <w:rPr>
          <w:rFonts w:ascii="Garamond" w:hAnsi="Garamond"/>
          <w:sz w:val="24"/>
          <w:szCs w:val="24"/>
          <w:lang w:val="en-GB"/>
        </w:rPr>
        <w:t xml:space="preserve">Social Capital and the Quality of Government: Evidence from the </w:t>
      </w:r>
      <w:r w:rsidRPr="00C61C08">
        <w:rPr>
          <w:rFonts w:ascii="Garamond" w:hAnsi="Garamond"/>
          <w:sz w:val="24"/>
          <w:szCs w:val="24"/>
          <w:lang w:val="en-GB"/>
        </w:rPr>
        <w:t>States.</w:t>
      </w:r>
      <w:r w:rsidR="004F72F4" w:rsidRPr="00C61C08">
        <w:rPr>
          <w:rFonts w:ascii="Garamond" w:hAnsi="Garamond"/>
          <w:sz w:val="24"/>
          <w:szCs w:val="24"/>
          <w:lang w:val="en-GB"/>
        </w:rPr>
        <w:t xml:space="preserve"> </w:t>
      </w:r>
      <w:r w:rsidR="004F72F4" w:rsidRPr="00C61C08">
        <w:rPr>
          <w:rFonts w:ascii="Garamond" w:hAnsi="Garamond"/>
          <w:i/>
          <w:sz w:val="24"/>
          <w:szCs w:val="24"/>
          <w:lang w:val="en-GB"/>
        </w:rPr>
        <w:t>American Journal of Political Science</w:t>
      </w:r>
      <w:r w:rsidR="004F72F4" w:rsidRPr="00C61C08">
        <w:rPr>
          <w:rFonts w:ascii="Garamond" w:hAnsi="Garamond"/>
          <w:sz w:val="24"/>
          <w:szCs w:val="24"/>
          <w:lang w:val="en-GB"/>
        </w:rPr>
        <w:t xml:space="preserve"> 46: 772-785.</w:t>
      </w:r>
    </w:p>
    <w:p w14:paraId="364A702F" w14:textId="77777777" w:rsidR="00B56F4A" w:rsidRPr="00C61C08" w:rsidRDefault="004F72F4" w:rsidP="00B645FB">
      <w:pPr>
        <w:spacing w:after="0" w:line="480" w:lineRule="auto"/>
        <w:rPr>
          <w:rFonts w:ascii="Garamond" w:hAnsi="Garamond"/>
          <w:sz w:val="24"/>
          <w:szCs w:val="24"/>
          <w:lang w:val="en-GB"/>
        </w:rPr>
      </w:pPr>
      <w:r w:rsidRPr="00C61C08">
        <w:rPr>
          <w:rFonts w:ascii="Garamond" w:hAnsi="Garamond"/>
          <w:sz w:val="24"/>
          <w:szCs w:val="24"/>
          <w:lang w:val="en-GB"/>
        </w:rPr>
        <w:t>Knack, Ste</w:t>
      </w:r>
      <w:r w:rsidR="00B645FB" w:rsidRPr="00C61C08">
        <w:rPr>
          <w:rFonts w:ascii="Garamond" w:hAnsi="Garamond"/>
          <w:sz w:val="24"/>
          <w:szCs w:val="24"/>
          <w:lang w:val="en-GB"/>
        </w:rPr>
        <w:t xml:space="preserve">phen, and Philip Keefer. 1997. </w:t>
      </w:r>
      <w:r w:rsidRPr="00C61C08">
        <w:rPr>
          <w:rFonts w:ascii="Garamond" w:hAnsi="Garamond"/>
          <w:sz w:val="24"/>
          <w:szCs w:val="24"/>
          <w:lang w:val="en-GB"/>
        </w:rPr>
        <w:t>Does Social Capital Have an Economic Pay-Off?</w:t>
      </w:r>
      <w:r w:rsidR="00B645FB" w:rsidRPr="00C61C08">
        <w:rPr>
          <w:rFonts w:ascii="Garamond" w:hAnsi="Garamond"/>
          <w:sz w:val="24"/>
          <w:szCs w:val="24"/>
          <w:lang w:val="en-GB"/>
        </w:rPr>
        <w:t xml:space="preserve"> A Cross-Country Investigation.</w:t>
      </w:r>
      <w:r w:rsidRPr="00C61C08">
        <w:rPr>
          <w:rFonts w:ascii="Garamond" w:hAnsi="Garamond"/>
          <w:sz w:val="24"/>
          <w:szCs w:val="24"/>
          <w:lang w:val="en-GB"/>
        </w:rPr>
        <w:t xml:space="preserve"> </w:t>
      </w:r>
      <w:r w:rsidRPr="00C61C08">
        <w:rPr>
          <w:rFonts w:ascii="Garamond" w:hAnsi="Garamond"/>
          <w:i/>
          <w:sz w:val="24"/>
          <w:szCs w:val="24"/>
          <w:lang w:val="en-GB"/>
        </w:rPr>
        <w:t>Quarterly Journal of Economics</w:t>
      </w:r>
      <w:r w:rsidRPr="00C61C08">
        <w:rPr>
          <w:rFonts w:ascii="Garamond" w:hAnsi="Garamond"/>
          <w:sz w:val="24"/>
          <w:szCs w:val="24"/>
          <w:lang w:val="en-GB"/>
        </w:rPr>
        <w:t xml:space="preserve"> 112: 1251–1288.</w:t>
      </w:r>
    </w:p>
    <w:p w14:paraId="60BE9177" w14:textId="77777777" w:rsidR="004E4864" w:rsidRPr="00C61C08" w:rsidRDefault="004E4864" w:rsidP="004E4864">
      <w:pPr>
        <w:spacing w:after="0" w:line="480" w:lineRule="auto"/>
        <w:rPr>
          <w:rFonts w:ascii="Garamond" w:hAnsi="Garamond"/>
          <w:sz w:val="24"/>
          <w:szCs w:val="24"/>
          <w:lang w:val="en-GB"/>
        </w:rPr>
      </w:pPr>
      <w:r w:rsidRPr="00C61C08">
        <w:rPr>
          <w:rFonts w:ascii="Garamond" w:hAnsi="Garamond"/>
          <w:sz w:val="24"/>
          <w:szCs w:val="24"/>
          <w:lang w:val="en-GB"/>
        </w:rPr>
        <w:t xml:space="preserve">Magee, Christopher S.P. and John A. </w:t>
      </w:r>
      <w:proofErr w:type="spellStart"/>
      <w:r w:rsidRPr="00C61C08">
        <w:rPr>
          <w:rFonts w:ascii="Garamond" w:hAnsi="Garamond"/>
          <w:sz w:val="24"/>
          <w:szCs w:val="24"/>
          <w:lang w:val="en-GB"/>
        </w:rPr>
        <w:t>Doces</w:t>
      </w:r>
      <w:proofErr w:type="spellEnd"/>
      <w:r w:rsidRPr="00C61C08">
        <w:rPr>
          <w:rFonts w:ascii="Garamond" w:hAnsi="Garamond"/>
          <w:sz w:val="24"/>
          <w:szCs w:val="24"/>
          <w:lang w:val="en-GB"/>
        </w:rPr>
        <w:t xml:space="preserve">. 2015. Reconsidering Regime Type and Growth: Lies, Dictatorships, and Statistics. </w:t>
      </w:r>
      <w:r w:rsidRPr="00C61C08">
        <w:rPr>
          <w:rFonts w:ascii="Garamond" w:hAnsi="Garamond"/>
          <w:i/>
          <w:sz w:val="24"/>
          <w:szCs w:val="24"/>
          <w:lang w:val="en-GB"/>
        </w:rPr>
        <w:t>International Studies Quarterly</w:t>
      </w:r>
      <w:r w:rsidRPr="00C61C08">
        <w:rPr>
          <w:rFonts w:ascii="Garamond" w:hAnsi="Garamond"/>
          <w:sz w:val="24"/>
          <w:szCs w:val="24"/>
          <w:lang w:val="en-GB"/>
        </w:rPr>
        <w:t xml:space="preserve"> 59: 223–237.</w:t>
      </w:r>
    </w:p>
    <w:p w14:paraId="09DF6CA2" w14:textId="77777777" w:rsidR="00BF114F" w:rsidRPr="00C61C08" w:rsidRDefault="00BF114F" w:rsidP="004E4864">
      <w:pPr>
        <w:spacing w:after="0" w:line="480" w:lineRule="auto"/>
        <w:rPr>
          <w:rFonts w:ascii="Garamond" w:hAnsi="Garamond"/>
          <w:sz w:val="24"/>
          <w:szCs w:val="24"/>
          <w:lang w:val="en-GB"/>
        </w:rPr>
      </w:pPr>
      <w:r w:rsidRPr="00C61C08">
        <w:rPr>
          <w:rFonts w:ascii="Garamond" w:hAnsi="Garamond"/>
          <w:sz w:val="24"/>
          <w:szCs w:val="24"/>
          <w:lang w:val="en-GB"/>
        </w:rPr>
        <w:t>Martinez, Luis R. 2019. How much should We Trust the Dictator’s GDP Growth Estimates? Working paper, University of Chicago.</w:t>
      </w:r>
    </w:p>
    <w:p w14:paraId="5B5733A1" w14:textId="77777777" w:rsidR="00895699" w:rsidRDefault="00895699" w:rsidP="00B645FB">
      <w:pPr>
        <w:spacing w:after="0" w:line="480" w:lineRule="auto"/>
        <w:rPr>
          <w:rFonts w:ascii="Garamond" w:hAnsi="Garamond"/>
          <w:sz w:val="24"/>
          <w:szCs w:val="24"/>
          <w:lang w:val="en-GB"/>
        </w:rPr>
      </w:pPr>
      <w:proofErr w:type="spellStart"/>
      <w:r w:rsidRPr="00C61C08">
        <w:rPr>
          <w:rFonts w:ascii="Garamond" w:hAnsi="Garamond"/>
          <w:sz w:val="24"/>
          <w:szCs w:val="24"/>
          <w:lang w:val="en-GB"/>
        </w:rPr>
        <w:t>Naef</w:t>
      </w:r>
      <w:proofErr w:type="spellEnd"/>
      <w:r w:rsidRPr="00C61C08">
        <w:rPr>
          <w:rFonts w:ascii="Garamond" w:hAnsi="Garamond"/>
          <w:sz w:val="24"/>
          <w:szCs w:val="24"/>
          <w:lang w:val="en-GB"/>
        </w:rPr>
        <w:t>, Michael, and Jürgen Schupp. 2009. Measuring Trust: Experiments and Surveys in Contrast and Combination. SOEP working paper 167, DIW Berlin.</w:t>
      </w:r>
    </w:p>
    <w:p w14:paraId="3B648AD8" w14:textId="77777777" w:rsidR="005919DB" w:rsidRPr="00C61C08" w:rsidRDefault="005919DB" w:rsidP="00B645FB">
      <w:pPr>
        <w:spacing w:after="0" w:line="480" w:lineRule="auto"/>
        <w:rPr>
          <w:rFonts w:ascii="Garamond" w:hAnsi="Garamond"/>
          <w:sz w:val="24"/>
          <w:szCs w:val="24"/>
          <w:lang w:val="en-GB"/>
        </w:rPr>
      </w:pPr>
      <w:proofErr w:type="spellStart"/>
      <w:r w:rsidRPr="005919DB">
        <w:rPr>
          <w:rFonts w:ascii="Garamond" w:hAnsi="Garamond"/>
          <w:sz w:val="24"/>
          <w:szCs w:val="24"/>
          <w:lang w:val="en-GB"/>
        </w:rPr>
        <w:t>Nizalova</w:t>
      </w:r>
      <w:proofErr w:type="spellEnd"/>
      <w:r w:rsidR="008B7D1B">
        <w:rPr>
          <w:rFonts w:ascii="Garamond" w:hAnsi="Garamond"/>
          <w:sz w:val="24"/>
          <w:szCs w:val="24"/>
          <w:lang w:val="en-GB"/>
        </w:rPr>
        <w:t>,</w:t>
      </w:r>
      <w:r w:rsidRPr="005919DB">
        <w:rPr>
          <w:rFonts w:ascii="Garamond" w:hAnsi="Garamond"/>
          <w:sz w:val="24"/>
          <w:szCs w:val="24"/>
          <w:lang w:val="en-GB"/>
        </w:rPr>
        <w:t xml:space="preserve"> </w:t>
      </w:r>
      <w:proofErr w:type="spellStart"/>
      <w:r w:rsidRPr="005919DB">
        <w:rPr>
          <w:rFonts w:ascii="Garamond" w:hAnsi="Garamond"/>
          <w:sz w:val="24"/>
          <w:szCs w:val="24"/>
          <w:lang w:val="en-GB"/>
        </w:rPr>
        <w:t>O</w:t>
      </w:r>
      <w:r>
        <w:rPr>
          <w:rFonts w:ascii="Garamond" w:hAnsi="Garamond"/>
          <w:sz w:val="24"/>
          <w:szCs w:val="24"/>
          <w:lang w:val="en-GB"/>
        </w:rPr>
        <w:t>lena</w:t>
      </w:r>
      <w:proofErr w:type="spellEnd"/>
      <w:r>
        <w:rPr>
          <w:rFonts w:ascii="Garamond" w:hAnsi="Garamond"/>
          <w:sz w:val="24"/>
          <w:szCs w:val="24"/>
          <w:lang w:val="en-GB"/>
        </w:rPr>
        <w:t xml:space="preserve"> </w:t>
      </w:r>
      <w:r w:rsidRPr="005919DB">
        <w:rPr>
          <w:rFonts w:ascii="Garamond" w:hAnsi="Garamond"/>
          <w:sz w:val="24"/>
          <w:szCs w:val="24"/>
          <w:lang w:val="en-GB"/>
        </w:rPr>
        <w:t xml:space="preserve">Y. </w:t>
      </w:r>
      <w:r>
        <w:rPr>
          <w:rFonts w:ascii="Garamond" w:hAnsi="Garamond"/>
          <w:sz w:val="24"/>
          <w:szCs w:val="24"/>
          <w:lang w:val="en-GB"/>
        </w:rPr>
        <w:t xml:space="preserve">and Irina </w:t>
      </w:r>
      <w:proofErr w:type="spellStart"/>
      <w:r w:rsidRPr="005919DB">
        <w:rPr>
          <w:rFonts w:ascii="Garamond" w:hAnsi="Garamond"/>
          <w:sz w:val="24"/>
          <w:szCs w:val="24"/>
          <w:lang w:val="en-GB"/>
        </w:rPr>
        <w:t>Murtazashvili</w:t>
      </w:r>
      <w:proofErr w:type="spellEnd"/>
      <w:r w:rsidRPr="005919DB">
        <w:rPr>
          <w:rFonts w:ascii="Garamond" w:hAnsi="Garamond"/>
          <w:sz w:val="24"/>
          <w:szCs w:val="24"/>
          <w:lang w:val="en-GB"/>
        </w:rPr>
        <w:t xml:space="preserve">. 2016. Exogenous </w:t>
      </w:r>
      <w:r w:rsidR="00215969">
        <w:rPr>
          <w:rFonts w:ascii="Garamond" w:hAnsi="Garamond"/>
          <w:sz w:val="24"/>
          <w:szCs w:val="24"/>
          <w:lang w:val="en-GB"/>
        </w:rPr>
        <w:t>Treatment and Endogenous F</w:t>
      </w:r>
      <w:r w:rsidRPr="005919DB">
        <w:rPr>
          <w:rFonts w:ascii="Garamond" w:hAnsi="Garamond"/>
          <w:sz w:val="24"/>
          <w:szCs w:val="24"/>
          <w:lang w:val="en-GB"/>
        </w:rPr>
        <w:t xml:space="preserve">actors: </w:t>
      </w:r>
      <w:r w:rsidR="00215969">
        <w:rPr>
          <w:rFonts w:ascii="Garamond" w:hAnsi="Garamond"/>
          <w:sz w:val="24"/>
          <w:szCs w:val="24"/>
          <w:lang w:val="en-GB"/>
        </w:rPr>
        <w:t>V</w:t>
      </w:r>
      <w:r w:rsidRPr="005919DB">
        <w:rPr>
          <w:rFonts w:ascii="Garamond" w:hAnsi="Garamond"/>
          <w:sz w:val="24"/>
          <w:szCs w:val="24"/>
          <w:lang w:val="en-GB"/>
        </w:rPr>
        <w:t xml:space="preserve">anishing of </w:t>
      </w:r>
      <w:r w:rsidR="00215969">
        <w:rPr>
          <w:rFonts w:ascii="Garamond" w:hAnsi="Garamond"/>
          <w:sz w:val="24"/>
          <w:szCs w:val="24"/>
          <w:lang w:val="en-GB"/>
        </w:rPr>
        <w:t>Omitted V</w:t>
      </w:r>
      <w:r w:rsidRPr="005919DB">
        <w:rPr>
          <w:rFonts w:ascii="Garamond" w:hAnsi="Garamond"/>
          <w:sz w:val="24"/>
          <w:szCs w:val="24"/>
          <w:lang w:val="en-GB"/>
        </w:rPr>
        <w:t xml:space="preserve">ariable </w:t>
      </w:r>
      <w:r w:rsidR="00215969">
        <w:rPr>
          <w:rFonts w:ascii="Garamond" w:hAnsi="Garamond"/>
          <w:sz w:val="24"/>
          <w:szCs w:val="24"/>
          <w:lang w:val="en-GB"/>
        </w:rPr>
        <w:t>B</w:t>
      </w:r>
      <w:r w:rsidRPr="005919DB">
        <w:rPr>
          <w:rFonts w:ascii="Garamond" w:hAnsi="Garamond"/>
          <w:sz w:val="24"/>
          <w:szCs w:val="24"/>
          <w:lang w:val="en-GB"/>
        </w:rPr>
        <w:t xml:space="preserve">ias on the </w:t>
      </w:r>
      <w:r w:rsidR="00215969">
        <w:rPr>
          <w:rFonts w:ascii="Garamond" w:hAnsi="Garamond"/>
          <w:sz w:val="24"/>
          <w:szCs w:val="24"/>
          <w:lang w:val="en-GB"/>
        </w:rPr>
        <w:t>I</w:t>
      </w:r>
      <w:r w:rsidRPr="005919DB">
        <w:rPr>
          <w:rFonts w:ascii="Garamond" w:hAnsi="Garamond"/>
          <w:sz w:val="24"/>
          <w:szCs w:val="24"/>
          <w:lang w:val="en-GB"/>
        </w:rPr>
        <w:t xml:space="preserve">nteraction </w:t>
      </w:r>
      <w:r w:rsidR="00215969">
        <w:rPr>
          <w:rFonts w:ascii="Garamond" w:hAnsi="Garamond"/>
          <w:sz w:val="24"/>
          <w:szCs w:val="24"/>
          <w:lang w:val="en-GB"/>
        </w:rPr>
        <w:t>T</w:t>
      </w:r>
      <w:r w:rsidRPr="005919DB">
        <w:rPr>
          <w:rFonts w:ascii="Garamond" w:hAnsi="Garamond"/>
          <w:sz w:val="24"/>
          <w:szCs w:val="24"/>
          <w:lang w:val="en-GB"/>
        </w:rPr>
        <w:t xml:space="preserve">erm. </w:t>
      </w:r>
      <w:r w:rsidRPr="00215969">
        <w:rPr>
          <w:rFonts w:ascii="Garamond" w:hAnsi="Garamond"/>
          <w:i/>
          <w:sz w:val="24"/>
          <w:szCs w:val="24"/>
          <w:lang w:val="en-GB"/>
        </w:rPr>
        <w:t>Journal of Econometric Methods</w:t>
      </w:r>
      <w:r w:rsidRPr="005919DB">
        <w:rPr>
          <w:rFonts w:ascii="Garamond" w:hAnsi="Garamond"/>
          <w:sz w:val="24"/>
          <w:szCs w:val="24"/>
          <w:lang w:val="en-GB"/>
        </w:rPr>
        <w:t xml:space="preserve"> 5</w:t>
      </w:r>
      <w:r w:rsidR="00215969">
        <w:rPr>
          <w:rFonts w:ascii="Garamond" w:hAnsi="Garamond"/>
          <w:sz w:val="24"/>
          <w:szCs w:val="24"/>
          <w:lang w:val="en-GB"/>
        </w:rPr>
        <w:t>:</w:t>
      </w:r>
      <w:r w:rsidRPr="005919DB">
        <w:rPr>
          <w:rFonts w:ascii="Garamond" w:hAnsi="Garamond"/>
          <w:sz w:val="24"/>
          <w:szCs w:val="24"/>
          <w:lang w:val="en-GB"/>
        </w:rPr>
        <w:t xml:space="preserve"> 71–77.</w:t>
      </w:r>
    </w:p>
    <w:p w14:paraId="1B2F54C4" w14:textId="77777777" w:rsidR="00B56F4A" w:rsidRPr="00C61C08" w:rsidRDefault="00B56F4A" w:rsidP="00B645FB">
      <w:pPr>
        <w:spacing w:after="0" w:line="480" w:lineRule="auto"/>
        <w:rPr>
          <w:rFonts w:ascii="Garamond" w:hAnsi="Garamond"/>
          <w:sz w:val="24"/>
          <w:szCs w:val="24"/>
          <w:lang w:val="en-GB"/>
        </w:rPr>
      </w:pPr>
      <w:r w:rsidRPr="00C61C08">
        <w:rPr>
          <w:rFonts w:ascii="Garamond" w:hAnsi="Garamond"/>
          <w:sz w:val="24"/>
          <w:szCs w:val="24"/>
          <w:lang w:val="en-GB"/>
        </w:rPr>
        <w:lastRenderedPageBreak/>
        <w:t>Nunn, Nathan,</w:t>
      </w:r>
      <w:r w:rsidR="00B645FB" w:rsidRPr="00C61C08">
        <w:rPr>
          <w:rFonts w:ascii="Garamond" w:hAnsi="Garamond"/>
          <w:sz w:val="24"/>
          <w:szCs w:val="24"/>
          <w:lang w:val="en-GB"/>
        </w:rPr>
        <w:t xml:space="preserve"> and Leonard </w:t>
      </w:r>
      <w:proofErr w:type="spellStart"/>
      <w:r w:rsidR="00B645FB" w:rsidRPr="00C61C08">
        <w:rPr>
          <w:rFonts w:ascii="Garamond" w:hAnsi="Garamond"/>
          <w:sz w:val="24"/>
          <w:szCs w:val="24"/>
          <w:lang w:val="en-GB"/>
        </w:rPr>
        <w:t>Wantchekon</w:t>
      </w:r>
      <w:proofErr w:type="spellEnd"/>
      <w:r w:rsidR="00B645FB" w:rsidRPr="00C61C08">
        <w:rPr>
          <w:rFonts w:ascii="Garamond" w:hAnsi="Garamond"/>
          <w:sz w:val="24"/>
          <w:szCs w:val="24"/>
          <w:lang w:val="en-GB"/>
        </w:rPr>
        <w:t xml:space="preserve">. 2011. </w:t>
      </w:r>
      <w:r w:rsidRPr="00C61C08">
        <w:rPr>
          <w:rFonts w:ascii="Garamond" w:hAnsi="Garamond"/>
          <w:sz w:val="24"/>
          <w:szCs w:val="24"/>
          <w:lang w:val="en-GB"/>
        </w:rPr>
        <w:t>The Trans-Atlantic Slave Trade and the Evolution of Mistrust in Afri</w:t>
      </w:r>
      <w:r w:rsidR="00B645FB" w:rsidRPr="00C61C08">
        <w:rPr>
          <w:rFonts w:ascii="Garamond" w:hAnsi="Garamond"/>
          <w:sz w:val="24"/>
          <w:szCs w:val="24"/>
          <w:lang w:val="en-GB"/>
        </w:rPr>
        <w:t>ca: An Empirical Investigation.</w:t>
      </w:r>
      <w:r w:rsidRPr="00C61C08">
        <w:rPr>
          <w:rFonts w:ascii="Garamond" w:hAnsi="Garamond"/>
          <w:sz w:val="24"/>
          <w:szCs w:val="24"/>
          <w:lang w:val="en-GB"/>
        </w:rPr>
        <w:t xml:space="preserve"> </w:t>
      </w:r>
      <w:r w:rsidRPr="00C61C08">
        <w:rPr>
          <w:rFonts w:ascii="Garamond" w:hAnsi="Garamond"/>
          <w:i/>
          <w:sz w:val="24"/>
          <w:szCs w:val="24"/>
          <w:lang w:val="en-GB"/>
        </w:rPr>
        <w:t>American Economic Review</w:t>
      </w:r>
      <w:r w:rsidRPr="00C61C08">
        <w:rPr>
          <w:rFonts w:ascii="Garamond" w:hAnsi="Garamond"/>
          <w:sz w:val="24"/>
          <w:szCs w:val="24"/>
          <w:lang w:val="en-GB"/>
        </w:rPr>
        <w:t xml:space="preserve"> 101: 3221-3252.</w:t>
      </w:r>
    </w:p>
    <w:p w14:paraId="01D3A3F2" w14:textId="77777777" w:rsidR="00307012" w:rsidRPr="00C61C08" w:rsidRDefault="00307012" w:rsidP="00B645FB">
      <w:pPr>
        <w:spacing w:after="0" w:line="480" w:lineRule="auto"/>
        <w:rPr>
          <w:rFonts w:ascii="Garamond" w:hAnsi="Garamond"/>
          <w:sz w:val="24"/>
          <w:szCs w:val="24"/>
          <w:lang w:val="en-GB"/>
        </w:rPr>
      </w:pPr>
      <w:proofErr w:type="spellStart"/>
      <w:r w:rsidRPr="00C61C08">
        <w:rPr>
          <w:rFonts w:ascii="Garamond" w:hAnsi="Garamond"/>
          <w:sz w:val="24"/>
          <w:szCs w:val="24"/>
          <w:lang w:val="en-GB"/>
        </w:rPr>
        <w:t>Papagapitos</w:t>
      </w:r>
      <w:proofErr w:type="spellEnd"/>
      <w:r w:rsidRPr="00C61C08">
        <w:rPr>
          <w:rFonts w:ascii="Garamond" w:hAnsi="Garamond"/>
          <w:sz w:val="24"/>
          <w:szCs w:val="24"/>
          <w:lang w:val="en-GB"/>
        </w:rPr>
        <w:t xml:space="preserve">, Agapitos and Robert Riley. 2009. Social Trust and Human Capital Formation. </w:t>
      </w:r>
      <w:r w:rsidRPr="00C61C08">
        <w:rPr>
          <w:rFonts w:ascii="Garamond" w:hAnsi="Garamond"/>
          <w:i/>
          <w:sz w:val="24"/>
          <w:szCs w:val="24"/>
          <w:lang w:val="en-GB"/>
        </w:rPr>
        <w:t xml:space="preserve">Economics Letters </w:t>
      </w:r>
      <w:r w:rsidRPr="00C61C08">
        <w:rPr>
          <w:rFonts w:ascii="Garamond" w:hAnsi="Garamond"/>
          <w:sz w:val="24"/>
          <w:szCs w:val="24"/>
          <w:lang w:val="en-GB"/>
        </w:rPr>
        <w:t>102: 158-160.</w:t>
      </w:r>
    </w:p>
    <w:p w14:paraId="2F452BFE" w14:textId="77777777" w:rsidR="00331477" w:rsidRPr="00C61C08" w:rsidRDefault="00331477" w:rsidP="00B645FB">
      <w:pPr>
        <w:spacing w:after="0" w:line="480" w:lineRule="auto"/>
        <w:rPr>
          <w:rFonts w:ascii="Garamond" w:hAnsi="Garamond"/>
          <w:sz w:val="24"/>
          <w:szCs w:val="24"/>
          <w:lang w:val="en-GB"/>
        </w:rPr>
      </w:pPr>
      <w:proofErr w:type="spellStart"/>
      <w:r w:rsidRPr="00C61C08">
        <w:rPr>
          <w:rFonts w:ascii="Garamond" w:hAnsi="Garamond"/>
          <w:sz w:val="24"/>
          <w:szCs w:val="24"/>
          <w:lang w:val="en-GB"/>
        </w:rPr>
        <w:t>Peiró</w:t>
      </w:r>
      <w:proofErr w:type="spellEnd"/>
      <w:r w:rsidRPr="00C61C08">
        <w:rPr>
          <w:rFonts w:ascii="Garamond" w:hAnsi="Garamond"/>
          <w:sz w:val="24"/>
          <w:szCs w:val="24"/>
          <w:lang w:val="en-GB"/>
        </w:rPr>
        <w:t xml:space="preserve">-Palomino, Jesus and Emili </w:t>
      </w:r>
      <w:proofErr w:type="spellStart"/>
      <w:r w:rsidRPr="00C61C08">
        <w:rPr>
          <w:rFonts w:ascii="Garamond" w:hAnsi="Garamond"/>
          <w:sz w:val="24"/>
          <w:szCs w:val="24"/>
          <w:lang w:val="en-GB"/>
        </w:rPr>
        <w:t>Tortosa-Ausina</w:t>
      </w:r>
      <w:proofErr w:type="spellEnd"/>
      <w:r w:rsidRPr="00C61C08">
        <w:rPr>
          <w:rFonts w:ascii="Garamond" w:hAnsi="Garamond"/>
          <w:sz w:val="24"/>
          <w:szCs w:val="24"/>
          <w:lang w:val="en-GB"/>
        </w:rPr>
        <w:t xml:space="preserve">. 2013. Can Trust Effects be Generalized? A Response by Quantile. </w:t>
      </w:r>
      <w:r w:rsidRPr="00C61C08">
        <w:rPr>
          <w:rFonts w:ascii="Garamond" w:hAnsi="Garamond"/>
          <w:i/>
          <w:sz w:val="24"/>
          <w:szCs w:val="24"/>
          <w:lang w:val="en-GB"/>
        </w:rPr>
        <w:t>European Journal of Political Economy</w:t>
      </w:r>
      <w:r w:rsidRPr="00C61C08">
        <w:rPr>
          <w:rFonts w:ascii="Garamond" w:hAnsi="Garamond"/>
          <w:sz w:val="24"/>
          <w:szCs w:val="24"/>
          <w:lang w:val="en-GB"/>
        </w:rPr>
        <w:t xml:space="preserve"> 32: 377-390.</w:t>
      </w:r>
    </w:p>
    <w:p w14:paraId="0BB58825" w14:textId="1843141A" w:rsidR="00604B01" w:rsidRPr="00C61C08" w:rsidRDefault="00604B01" w:rsidP="00604B01">
      <w:pPr>
        <w:spacing w:after="0" w:line="480" w:lineRule="auto"/>
        <w:rPr>
          <w:rFonts w:ascii="Garamond" w:hAnsi="Garamond"/>
          <w:sz w:val="24"/>
          <w:szCs w:val="24"/>
          <w:lang w:val="en-GB"/>
        </w:rPr>
      </w:pPr>
      <w:r w:rsidRPr="00C61C08">
        <w:rPr>
          <w:rFonts w:ascii="Garamond" w:hAnsi="Garamond"/>
          <w:sz w:val="24"/>
          <w:szCs w:val="24"/>
          <w:lang w:val="en-GB"/>
        </w:rPr>
        <w:t xml:space="preserve">Pitlik, Hans and Martin Rode. 2017. Individualistic </w:t>
      </w:r>
      <w:r w:rsidR="00972920">
        <w:rPr>
          <w:rFonts w:ascii="Garamond" w:hAnsi="Garamond"/>
          <w:sz w:val="24"/>
          <w:szCs w:val="24"/>
          <w:lang w:val="en-GB"/>
        </w:rPr>
        <w:t>V</w:t>
      </w:r>
      <w:r w:rsidRPr="00C61C08">
        <w:rPr>
          <w:rFonts w:ascii="Garamond" w:hAnsi="Garamond"/>
          <w:sz w:val="24"/>
          <w:szCs w:val="24"/>
          <w:lang w:val="en-GB"/>
        </w:rPr>
        <w:t xml:space="preserve">alues, </w:t>
      </w:r>
      <w:r w:rsidR="00972920">
        <w:rPr>
          <w:rFonts w:ascii="Garamond" w:hAnsi="Garamond"/>
          <w:sz w:val="24"/>
          <w:szCs w:val="24"/>
          <w:lang w:val="en-GB"/>
        </w:rPr>
        <w:t>I</w:t>
      </w:r>
      <w:r w:rsidRPr="00C61C08">
        <w:rPr>
          <w:rFonts w:ascii="Garamond" w:hAnsi="Garamond"/>
          <w:sz w:val="24"/>
          <w:szCs w:val="24"/>
          <w:lang w:val="en-GB"/>
        </w:rPr>
        <w:t xml:space="preserve">nstitutional </w:t>
      </w:r>
      <w:r w:rsidR="00972920">
        <w:rPr>
          <w:rFonts w:ascii="Garamond" w:hAnsi="Garamond"/>
          <w:sz w:val="24"/>
          <w:szCs w:val="24"/>
          <w:lang w:val="en-GB"/>
        </w:rPr>
        <w:t>T</w:t>
      </w:r>
      <w:r w:rsidRPr="00C61C08">
        <w:rPr>
          <w:rFonts w:ascii="Garamond" w:hAnsi="Garamond"/>
          <w:sz w:val="24"/>
          <w:szCs w:val="24"/>
          <w:lang w:val="en-GB"/>
        </w:rPr>
        <w:t xml:space="preserve">rust, and </w:t>
      </w:r>
      <w:r w:rsidR="00972920">
        <w:rPr>
          <w:rFonts w:ascii="Garamond" w:hAnsi="Garamond"/>
          <w:sz w:val="24"/>
          <w:szCs w:val="24"/>
          <w:lang w:val="en-GB"/>
        </w:rPr>
        <w:t>I</w:t>
      </w:r>
      <w:r w:rsidRPr="00C61C08">
        <w:rPr>
          <w:rFonts w:ascii="Garamond" w:hAnsi="Garamond"/>
          <w:sz w:val="24"/>
          <w:szCs w:val="24"/>
          <w:lang w:val="en-GB"/>
        </w:rPr>
        <w:t xml:space="preserve">nterventionist </w:t>
      </w:r>
      <w:r w:rsidR="00972920">
        <w:rPr>
          <w:rFonts w:ascii="Garamond" w:hAnsi="Garamond"/>
          <w:sz w:val="24"/>
          <w:szCs w:val="24"/>
          <w:lang w:val="en-GB"/>
        </w:rPr>
        <w:t>A</w:t>
      </w:r>
      <w:r w:rsidRPr="00C61C08">
        <w:rPr>
          <w:rFonts w:ascii="Garamond" w:hAnsi="Garamond"/>
          <w:sz w:val="24"/>
          <w:szCs w:val="24"/>
          <w:lang w:val="en-GB"/>
        </w:rPr>
        <w:t xml:space="preserve">ttitudes. </w:t>
      </w:r>
      <w:r w:rsidRPr="00C61C08">
        <w:rPr>
          <w:rFonts w:ascii="Garamond" w:hAnsi="Garamond"/>
          <w:i/>
          <w:sz w:val="24"/>
          <w:szCs w:val="24"/>
          <w:lang w:val="en-GB"/>
        </w:rPr>
        <w:t xml:space="preserve">Journal of Institutional Economics </w:t>
      </w:r>
      <w:r w:rsidRPr="00C61C08">
        <w:rPr>
          <w:rFonts w:ascii="Garamond" w:hAnsi="Garamond"/>
          <w:sz w:val="24"/>
          <w:szCs w:val="24"/>
          <w:lang w:val="en-GB"/>
        </w:rPr>
        <w:t>13: 575-598.</w:t>
      </w:r>
    </w:p>
    <w:p w14:paraId="4E34A7E4" w14:textId="77777777" w:rsidR="006104E5" w:rsidRPr="00C61C08" w:rsidRDefault="006104E5" w:rsidP="006104E5">
      <w:pPr>
        <w:spacing w:after="0" w:line="480" w:lineRule="auto"/>
        <w:rPr>
          <w:rFonts w:ascii="Garamond" w:hAnsi="Garamond"/>
          <w:sz w:val="24"/>
          <w:szCs w:val="24"/>
          <w:lang w:val="en-GB"/>
        </w:rPr>
      </w:pPr>
      <w:r w:rsidRPr="00C61C08">
        <w:rPr>
          <w:rFonts w:ascii="Garamond" w:hAnsi="Garamond"/>
          <w:sz w:val="24"/>
          <w:szCs w:val="24"/>
          <w:lang w:val="en-GB"/>
        </w:rPr>
        <w:t xml:space="preserve">Pritchett, </w:t>
      </w:r>
      <w:proofErr w:type="spellStart"/>
      <w:r w:rsidRPr="00C61C08">
        <w:rPr>
          <w:rFonts w:ascii="Garamond" w:hAnsi="Garamond"/>
          <w:sz w:val="24"/>
          <w:szCs w:val="24"/>
          <w:lang w:val="en-GB"/>
        </w:rPr>
        <w:t>Lant</w:t>
      </w:r>
      <w:proofErr w:type="spellEnd"/>
      <w:r w:rsidRPr="00C61C08">
        <w:rPr>
          <w:rFonts w:ascii="Garamond" w:hAnsi="Garamond"/>
          <w:sz w:val="24"/>
          <w:szCs w:val="24"/>
          <w:lang w:val="en-GB"/>
        </w:rPr>
        <w:t xml:space="preserve">. 2001. Where Has All the Education Gone? </w:t>
      </w:r>
      <w:r w:rsidRPr="00C61C08">
        <w:rPr>
          <w:rFonts w:ascii="Garamond" w:hAnsi="Garamond"/>
          <w:i/>
          <w:sz w:val="24"/>
          <w:szCs w:val="24"/>
          <w:lang w:val="en-GB"/>
        </w:rPr>
        <w:t>World Bank Economic Review</w:t>
      </w:r>
      <w:r w:rsidRPr="00C61C08">
        <w:rPr>
          <w:rFonts w:ascii="Garamond" w:hAnsi="Garamond"/>
          <w:sz w:val="24"/>
          <w:szCs w:val="24"/>
          <w:lang w:val="en-GB"/>
        </w:rPr>
        <w:t xml:space="preserve"> 15: 367-391.</w:t>
      </w:r>
    </w:p>
    <w:p w14:paraId="5519B55C" w14:textId="77777777" w:rsidR="00B56F4A" w:rsidRPr="00C61C08" w:rsidRDefault="00B56F4A" w:rsidP="00B645FB">
      <w:pPr>
        <w:spacing w:after="0" w:line="480" w:lineRule="auto"/>
        <w:rPr>
          <w:rFonts w:ascii="Garamond" w:hAnsi="Garamond"/>
          <w:sz w:val="24"/>
          <w:szCs w:val="24"/>
          <w:lang w:val="en-GB"/>
        </w:rPr>
      </w:pPr>
      <w:r w:rsidRPr="00C61C08">
        <w:rPr>
          <w:rFonts w:ascii="Garamond" w:hAnsi="Garamond"/>
          <w:sz w:val="24"/>
          <w:szCs w:val="24"/>
          <w:lang w:val="en-GB"/>
        </w:rPr>
        <w:t xml:space="preserve">Putnam, Robert. 1993. </w:t>
      </w:r>
      <w:r w:rsidRPr="00C61C08">
        <w:rPr>
          <w:rFonts w:ascii="Garamond" w:hAnsi="Garamond"/>
          <w:i/>
          <w:sz w:val="24"/>
          <w:szCs w:val="24"/>
          <w:lang w:val="en-GB"/>
        </w:rPr>
        <w:t>Making Democracy Work. Civic Traditions in Modern Italy</w:t>
      </w:r>
      <w:r w:rsidRPr="00C61C08">
        <w:rPr>
          <w:rFonts w:ascii="Garamond" w:hAnsi="Garamond"/>
          <w:sz w:val="24"/>
          <w:szCs w:val="24"/>
          <w:lang w:val="en-GB"/>
        </w:rPr>
        <w:t>. Princeton, NJ: Princeton University Press.</w:t>
      </w:r>
    </w:p>
    <w:p w14:paraId="564F7AF7" w14:textId="77777777" w:rsidR="00B56F4A" w:rsidRPr="00C61C08" w:rsidRDefault="00B645FB" w:rsidP="00B645FB">
      <w:pPr>
        <w:spacing w:after="0" w:line="480" w:lineRule="auto"/>
        <w:rPr>
          <w:rFonts w:ascii="Garamond" w:hAnsi="Garamond"/>
          <w:sz w:val="24"/>
          <w:szCs w:val="24"/>
          <w:lang w:val="en-GB"/>
        </w:rPr>
      </w:pPr>
      <w:r w:rsidRPr="00C61C08">
        <w:rPr>
          <w:rFonts w:ascii="Garamond" w:hAnsi="Garamond"/>
          <w:sz w:val="24"/>
          <w:szCs w:val="24"/>
          <w:lang w:val="en-GB"/>
        </w:rPr>
        <w:t xml:space="preserve">Rosenberg, Morris. 1956. </w:t>
      </w:r>
      <w:r w:rsidR="00B56F4A" w:rsidRPr="00C61C08">
        <w:rPr>
          <w:rFonts w:ascii="Garamond" w:hAnsi="Garamond"/>
          <w:sz w:val="24"/>
          <w:szCs w:val="24"/>
          <w:lang w:val="en-GB"/>
        </w:rPr>
        <w:t xml:space="preserve">Misanthropy and Political Ideology. </w:t>
      </w:r>
      <w:r w:rsidR="00B56F4A" w:rsidRPr="00C61C08">
        <w:rPr>
          <w:rFonts w:ascii="Garamond" w:hAnsi="Garamond"/>
          <w:i/>
          <w:sz w:val="24"/>
          <w:szCs w:val="24"/>
          <w:lang w:val="en-GB"/>
        </w:rPr>
        <w:t>American Sociological Review</w:t>
      </w:r>
      <w:r w:rsidR="00B56F4A" w:rsidRPr="00C61C08">
        <w:rPr>
          <w:rFonts w:ascii="Garamond" w:hAnsi="Garamond"/>
          <w:sz w:val="24"/>
          <w:szCs w:val="24"/>
          <w:lang w:val="en-GB"/>
        </w:rPr>
        <w:t xml:space="preserve"> 21: 690-695.</w:t>
      </w:r>
    </w:p>
    <w:p w14:paraId="422D28D3" w14:textId="77777777" w:rsidR="00F74551" w:rsidRPr="00C61C08" w:rsidRDefault="00F74551" w:rsidP="00B645FB">
      <w:pPr>
        <w:spacing w:after="0" w:line="480" w:lineRule="auto"/>
        <w:rPr>
          <w:rFonts w:ascii="Garamond" w:hAnsi="Garamond"/>
          <w:sz w:val="24"/>
          <w:szCs w:val="24"/>
          <w:lang w:val="en-GB"/>
        </w:rPr>
      </w:pPr>
      <w:r w:rsidRPr="00C61C08">
        <w:rPr>
          <w:rFonts w:ascii="Garamond" w:hAnsi="Garamond"/>
          <w:sz w:val="24"/>
          <w:szCs w:val="24"/>
          <w:lang w:val="en-GB"/>
        </w:rPr>
        <w:t xml:space="preserve">Sapienza, Paola, Anna </w:t>
      </w:r>
      <w:proofErr w:type="spellStart"/>
      <w:r w:rsidRPr="00C61C08">
        <w:rPr>
          <w:rFonts w:ascii="Garamond" w:hAnsi="Garamond"/>
          <w:sz w:val="24"/>
          <w:szCs w:val="24"/>
          <w:lang w:val="en-GB"/>
        </w:rPr>
        <w:t>Toldra-Simats</w:t>
      </w:r>
      <w:proofErr w:type="spellEnd"/>
      <w:r w:rsidRPr="00C61C08">
        <w:rPr>
          <w:rFonts w:ascii="Garamond" w:hAnsi="Garamond"/>
          <w:sz w:val="24"/>
          <w:szCs w:val="24"/>
          <w:lang w:val="en-GB"/>
        </w:rPr>
        <w:t xml:space="preserve">, and Luigi Zingales. 2013. Understanding </w:t>
      </w:r>
      <w:r w:rsidR="00EF19D4" w:rsidRPr="00C61C08">
        <w:rPr>
          <w:rFonts w:ascii="Garamond" w:hAnsi="Garamond"/>
          <w:sz w:val="24"/>
          <w:szCs w:val="24"/>
          <w:lang w:val="en-GB"/>
        </w:rPr>
        <w:t>T</w:t>
      </w:r>
      <w:r w:rsidRPr="00C61C08">
        <w:rPr>
          <w:rFonts w:ascii="Garamond" w:hAnsi="Garamond"/>
          <w:sz w:val="24"/>
          <w:szCs w:val="24"/>
          <w:lang w:val="en-GB"/>
        </w:rPr>
        <w:t xml:space="preserve">rust. </w:t>
      </w:r>
      <w:r w:rsidRPr="00C61C08">
        <w:rPr>
          <w:rFonts w:ascii="Garamond" w:hAnsi="Garamond"/>
          <w:i/>
          <w:sz w:val="24"/>
          <w:szCs w:val="24"/>
          <w:lang w:val="en-GB"/>
        </w:rPr>
        <w:t>The Economic Journal</w:t>
      </w:r>
      <w:r w:rsidRPr="00C61C08">
        <w:rPr>
          <w:rFonts w:ascii="Garamond" w:hAnsi="Garamond"/>
          <w:sz w:val="24"/>
          <w:szCs w:val="24"/>
          <w:lang w:val="en-GB"/>
        </w:rPr>
        <w:t xml:space="preserve"> 123</w:t>
      </w:r>
      <w:r w:rsidR="009C1D69" w:rsidRPr="00C61C08">
        <w:rPr>
          <w:rFonts w:ascii="Garamond" w:hAnsi="Garamond"/>
          <w:sz w:val="24"/>
          <w:szCs w:val="24"/>
          <w:lang w:val="en-GB"/>
        </w:rPr>
        <w:t>:</w:t>
      </w:r>
      <w:r w:rsidRPr="00C61C08">
        <w:rPr>
          <w:rFonts w:ascii="Garamond" w:hAnsi="Garamond"/>
          <w:sz w:val="24"/>
          <w:szCs w:val="24"/>
          <w:lang w:val="en-GB"/>
        </w:rPr>
        <w:t xml:space="preserve"> 1313–1332.</w:t>
      </w:r>
    </w:p>
    <w:p w14:paraId="59841159" w14:textId="77777777" w:rsidR="00B10526" w:rsidRPr="00C61C08" w:rsidRDefault="00B10526" w:rsidP="00B10526">
      <w:pPr>
        <w:spacing w:after="0" w:line="480" w:lineRule="auto"/>
        <w:rPr>
          <w:rFonts w:ascii="Garamond" w:hAnsi="Garamond"/>
          <w:sz w:val="24"/>
          <w:szCs w:val="24"/>
          <w:lang w:val="en-GB"/>
        </w:rPr>
      </w:pPr>
      <w:r w:rsidRPr="00C61C08">
        <w:rPr>
          <w:rFonts w:ascii="Garamond" w:hAnsi="Garamond"/>
          <w:sz w:val="24"/>
          <w:szCs w:val="24"/>
          <w:lang w:val="en-GB"/>
        </w:rPr>
        <w:t xml:space="preserve">Solow, Robert M. 1956. A Contribution to the Theory of Economic Growth. </w:t>
      </w:r>
      <w:r w:rsidRPr="00C61C08">
        <w:rPr>
          <w:rFonts w:ascii="Garamond" w:hAnsi="Garamond"/>
          <w:i/>
          <w:sz w:val="24"/>
          <w:szCs w:val="24"/>
          <w:lang w:val="en-GB"/>
        </w:rPr>
        <w:t>Quarterly Journal of Economics</w:t>
      </w:r>
      <w:r w:rsidRPr="00C61C08">
        <w:rPr>
          <w:rFonts w:ascii="Garamond" w:hAnsi="Garamond"/>
          <w:sz w:val="24"/>
          <w:szCs w:val="24"/>
          <w:lang w:val="en-GB"/>
        </w:rPr>
        <w:t xml:space="preserve"> 70: 65–94.</w:t>
      </w:r>
    </w:p>
    <w:p w14:paraId="3A9A7659" w14:textId="77777777" w:rsidR="00A71D04" w:rsidRPr="00C61C08" w:rsidRDefault="00A71D04" w:rsidP="00A71D04">
      <w:pPr>
        <w:spacing w:after="0" w:line="480" w:lineRule="auto"/>
        <w:rPr>
          <w:rFonts w:ascii="Garamond" w:hAnsi="Garamond"/>
          <w:sz w:val="24"/>
          <w:szCs w:val="24"/>
          <w:lang w:val="en-GB"/>
        </w:rPr>
      </w:pPr>
      <w:r w:rsidRPr="00C61C08">
        <w:rPr>
          <w:rFonts w:ascii="Garamond" w:hAnsi="Garamond"/>
          <w:sz w:val="24"/>
          <w:szCs w:val="24"/>
          <w:lang w:val="en-GB"/>
        </w:rPr>
        <w:t xml:space="preserve">Solow, Robert M. 1957. Technical Change and the Aggregate Production Function. </w:t>
      </w:r>
      <w:r w:rsidRPr="00C61C08">
        <w:rPr>
          <w:rFonts w:ascii="Garamond" w:hAnsi="Garamond"/>
          <w:i/>
          <w:sz w:val="24"/>
          <w:szCs w:val="24"/>
          <w:lang w:val="en-GB"/>
        </w:rPr>
        <w:t>Review of Economics and Statistics</w:t>
      </w:r>
      <w:r w:rsidRPr="00C61C08">
        <w:rPr>
          <w:rFonts w:ascii="Garamond" w:hAnsi="Garamond"/>
          <w:sz w:val="24"/>
          <w:szCs w:val="24"/>
          <w:lang w:val="en-GB"/>
        </w:rPr>
        <w:t xml:space="preserve"> 39: 312–320.</w:t>
      </w:r>
    </w:p>
    <w:p w14:paraId="52BB0734" w14:textId="77777777" w:rsidR="00D11427" w:rsidRPr="00C61C08" w:rsidRDefault="00D11427" w:rsidP="00A71D04">
      <w:pPr>
        <w:spacing w:after="0" w:line="480" w:lineRule="auto"/>
        <w:rPr>
          <w:rFonts w:ascii="Garamond" w:hAnsi="Garamond"/>
          <w:sz w:val="24"/>
          <w:szCs w:val="24"/>
          <w:lang w:val="en-GB"/>
        </w:rPr>
      </w:pPr>
      <w:r w:rsidRPr="00C61C08">
        <w:rPr>
          <w:rFonts w:ascii="Garamond" w:hAnsi="Garamond"/>
          <w:sz w:val="24"/>
          <w:szCs w:val="24"/>
          <w:lang w:val="en-GB"/>
        </w:rPr>
        <w:t xml:space="preserve">Swan, Trevor G. 1956. Economic Growth and Capital Accumulation. </w:t>
      </w:r>
      <w:r w:rsidRPr="00C61C08">
        <w:rPr>
          <w:rFonts w:ascii="Garamond" w:hAnsi="Garamond"/>
          <w:i/>
          <w:sz w:val="24"/>
          <w:szCs w:val="24"/>
          <w:lang w:val="en-GB"/>
        </w:rPr>
        <w:t>Economic Record</w:t>
      </w:r>
      <w:r w:rsidRPr="00C61C08">
        <w:rPr>
          <w:rFonts w:ascii="Garamond" w:hAnsi="Garamond"/>
          <w:sz w:val="24"/>
          <w:szCs w:val="24"/>
          <w:lang w:val="en-GB"/>
        </w:rPr>
        <w:t xml:space="preserve"> 32: 334-361.</w:t>
      </w:r>
    </w:p>
    <w:p w14:paraId="6C102BAE" w14:textId="77777777" w:rsidR="00C14E62" w:rsidRPr="00C61C08" w:rsidRDefault="004C403C" w:rsidP="00A71D04">
      <w:pPr>
        <w:spacing w:after="0" w:line="480" w:lineRule="auto"/>
        <w:rPr>
          <w:rFonts w:ascii="Garamond" w:hAnsi="Garamond"/>
          <w:sz w:val="24"/>
          <w:szCs w:val="24"/>
          <w:lang w:val="en-GB"/>
        </w:rPr>
      </w:pPr>
      <w:proofErr w:type="spellStart"/>
      <w:r w:rsidRPr="00C61C08">
        <w:rPr>
          <w:rFonts w:ascii="Garamond" w:hAnsi="Garamond"/>
          <w:sz w:val="24"/>
          <w:szCs w:val="24"/>
          <w:lang w:val="en-GB"/>
        </w:rPr>
        <w:t>Tor</w:t>
      </w:r>
      <w:r w:rsidR="00B1779F">
        <w:rPr>
          <w:rFonts w:ascii="Garamond" w:hAnsi="Garamond"/>
          <w:sz w:val="24"/>
          <w:szCs w:val="24"/>
          <w:lang w:val="en-GB"/>
        </w:rPr>
        <w:t>s</w:t>
      </w:r>
      <w:r w:rsidR="00C14E62" w:rsidRPr="00C61C08">
        <w:rPr>
          <w:rFonts w:ascii="Garamond" w:hAnsi="Garamond"/>
          <w:sz w:val="24"/>
          <w:szCs w:val="24"/>
          <w:lang w:val="en-GB"/>
        </w:rPr>
        <w:t>vik</w:t>
      </w:r>
      <w:proofErr w:type="spellEnd"/>
      <w:r w:rsidR="00C14E62" w:rsidRPr="00C61C08">
        <w:rPr>
          <w:rFonts w:ascii="Garamond" w:hAnsi="Garamond"/>
          <w:sz w:val="24"/>
          <w:szCs w:val="24"/>
          <w:lang w:val="en-GB"/>
        </w:rPr>
        <w:t xml:space="preserve">, </w:t>
      </w:r>
      <w:proofErr w:type="spellStart"/>
      <w:r w:rsidR="00C14E62" w:rsidRPr="00C61C08">
        <w:rPr>
          <w:rFonts w:ascii="Garamond" w:hAnsi="Garamond"/>
          <w:sz w:val="24"/>
          <w:szCs w:val="24"/>
          <w:lang w:val="en-GB"/>
        </w:rPr>
        <w:t>Gaute</w:t>
      </w:r>
      <w:proofErr w:type="spellEnd"/>
      <w:r w:rsidR="00C14E62" w:rsidRPr="00C61C08">
        <w:rPr>
          <w:rFonts w:ascii="Garamond" w:hAnsi="Garamond"/>
          <w:sz w:val="24"/>
          <w:szCs w:val="24"/>
          <w:lang w:val="en-GB"/>
        </w:rPr>
        <w:t xml:space="preserve">. 2000. Social Capital and Economic Development: A Plea for the Mechanisms. </w:t>
      </w:r>
      <w:r w:rsidR="00C14E62" w:rsidRPr="00C61C08">
        <w:rPr>
          <w:rFonts w:ascii="Garamond" w:hAnsi="Garamond"/>
          <w:i/>
          <w:sz w:val="24"/>
          <w:szCs w:val="24"/>
          <w:lang w:val="en-GB"/>
        </w:rPr>
        <w:t>Rationality and Society</w:t>
      </w:r>
      <w:r w:rsidR="00C14E62" w:rsidRPr="00C61C08">
        <w:rPr>
          <w:rFonts w:ascii="Garamond" w:hAnsi="Garamond"/>
          <w:sz w:val="24"/>
          <w:szCs w:val="24"/>
          <w:lang w:val="en-GB"/>
        </w:rPr>
        <w:t xml:space="preserve"> 12: 451-476.</w:t>
      </w:r>
    </w:p>
    <w:p w14:paraId="4368B197" w14:textId="77777777" w:rsidR="00B56F4A" w:rsidRPr="00C61C08" w:rsidRDefault="00B56F4A" w:rsidP="00B645FB">
      <w:pPr>
        <w:spacing w:after="0" w:line="480" w:lineRule="auto"/>
        <w:rPr>
          <w:rFonts w:ascii="Garamond" w:hAnsi="Garamond"/>
          <w:sz w:val="24"/>
          <w:szCs w:val="24"/>
          <w:lang w:val="en-GB"/>
        </w:rPr>
      </w:pPr>
      <w:proofErr w:type="spellStart"/>
      <w:r w:rsidRPr="00C61C08">
        <w:rPr>
          <w:rFonts w:ascii="Garamond" w:hAnsi="Garamond"/>
          <w:sz w:val="24"/>
          <w:szCs w:val="24"/>
          <w:lang w:val="en-GB"/>
        </w:rPr>
        <w:lastRenderedPageBreak/>
        <w:t>Uslaner</w:t>
      </w:r>
      <w:proofErr w:type="spellEnd"/>
      <w:r w:rsidRPr="00C61C08">
        <w:rPr>
          <w:rFonts w:ascii="Garamond" w:hAnsi="Garamond"/>
          <w:sz w:val="24"/>
          <w:szCs w:val="24"/>
          <w:lang w:val="en-GB"/>
        </w:rPr>
        <w:t xml:space="preserve">, Eric M. 2002. </w:t>
      </w:r>
      <w:r w:rsidRPr="00C61C08">
        <w:rPr>
          <w:rFonts w:ascii="Garamond" w:hAnsi="Garamond"/>
          <w:i/>
          <w:sz w:val="24"/>
          <w:szCs w:val="24"/>
          <w:lang w:val="en-GB"/>
        </w:rPr>
        <w:t>The Moral Foundations of Trust</w:t>
      </w:r>
      <w:r w:rsidRPr="00C61C08">
        <w:rPr>
          <w:rFonts w:ascii="Garamond" w:hAnsi="Garamond"/>
          <w:sz w:val="24"/>
          <w:szCs w:val="24"/>
          <w:lang w:val="en-GB"/>
        </w:rPr>
        <w:t>. Cambridge, UK: Cambridge University Press.</w:t>
      </w:r>
    </w:p>
    <w:p w14:paraId="2271BF9B" w14:textId="77777777" w:rsidR="00B56F4A" w:rsidRPr="00C61C08" w:rsidRDefault="00B645FB" w:rsidP="00B645FB">
      <w:pPr>
        <w:spacing w:after="0" w:line="480" w:lineRule="auto"/>
        <w:rPr>
          <w:rFonts w:ascii="Garamond" w:hAnsi="Garamond"/>
          <w:sz w:val="24"/>
          <w:szCs w:val="24"/>
          <w:lang w:val="en-GB"/>
        </w:rPr>
      </w:pPr>
      <w:proofErr w:type="spellStart"/>
      <w:r w:rsidRPr="00C61C08">
        <w:rPr>
          <w:rFonts w:ascii="Garamond" w:hAnsi="Garamond"/>
          <w:sz w:val="24"/>
          <w:szCs w:val="24"/>
          <w:lang w:val="en-GB"/>
        </w:rPr>
        <w:t>Uslaner</w:t>
      </w:r>
      <w:proofErr w:type="spellEnd"/>
      <w:r w:rsidRPr="00C61C08">
        <w:rPr>
          <w:rFonts w:ascii="Garamond" w:hAnsi="Garamond"/>
          <w:sz w:val="24"/>
          <w:szCs w:val="24"/>
          <w:lang w:val="en-GB"/>
        </w:rPr>
        <w:t xml:space="preserve">, Eric M. 2008. </w:t>
      </w:r>
      <w:r w:rsidR="00B56F4A" w:rsidRPr="00C61C08">
        <w:rPr>
          <w:rFonts w:ascii="Garamond" w:hAnsi="Garamond"/>
          <w:sz w:val="24"/>
          <w:szCs w:val="24"/>
          <w:lang w:val="en-GB"/>
        </w:rPr>
        <w:t>Where You Stand Depends on Where Your Grandparents Sat: The Inher</w:t>
      </w:r>
      <w:r w:rsidRPr="00C61C08">
        <w:rPr>
          <w:rFonts w:ascii="Garamond" w:hAnsi="Garamond"/>
          <w:sz w:val="24"/>
          <w:szCs w:val="24"/>
          <w:lang w:val="en-GB"/>
        </w:rPr>
        <w:t>itability of Generalized Trust.</w:t>
      </w:r>
      <w:r w:rsidR="00B56F4A" w:rsidRPr="00C61C08">
        <w:rPr>
          <w:rFonts w:ascii="Garamond" w:hAnsi="Garamond"/>
          <w:sz w:val="24"/>
          <w:szCs w:val="24"/>
          <w:lang w:val="en-GB"/>
        </w:rPr>
        <w:t xml:space="preserve"> </w:t>
      </w:r>
      <w:r w:rsidR="00B56F4A" w:rsidRPr="00C61C08">
        <w:rPr>
          <w:rFonts w:ascii="Garamond" w:hAnsi="Garamond"/>
          <w:i/>
          <w:sz w:val="24"/>
          <w:szCs w:val="24"/>
          <w:lang w:val="en-GB"/>
        </w:rPr>
        <w:t>Public Opinion Quarterly</w:t>
      </w:r>
      <w:r w:rsidR="00B56F4A" w:rsidRPr="00C61C08">
        <w:rPr>
          <w:rFonts w:ascii="Garamond" w:hAnsi="Garamond"/>
          <w:sz w:val="24"/>
          <w:szCs w:val="24"/>
          <w:lang w:val="en-GB"/>
        </w:rPr>
        <w:t xml:space="preserve"> 72: 725-740.</w:t>
      </w:r>
    </w:p>
    <w:p w14:paraId="00D0574F" w14:textId="77777777" w:rsidR="00E86F6F" w:rsidRPr="00C61C08" w:rsidRDefault="00E86F6F" w:rsidP="00B645FB">
      <w:pPr>
        <w:spacing w:after="0" w:line="480" w:lineRule="auto"/>
        <w:rPr>
          <w:rFonts w:ascii="Garamond" w:hAnsi="Garamond"/>
          <w:sz w:val="24"/>
          <w:szCs w:val="24"/>
          <w:lang w:val="en-GB"/>
        </w:rPr>
      </w:pPr>
      <w:r w:rsidRPr="00C61C08">
        <w:rPr>
          <w:rFonts w:ascii="Garamond" w:hAnsi="Garamond"/>
          <w:sz w:val="24"/>
          <w:szCs w:val="24"/>
          <w:lang w:val="en-GB"/>
        </w:rPr>
        <w:t xml:space="preserve">Van Hoorn, André. 2017. Social Trust, Workplace Organization, and the Comparative Advantage of Nations. </w:t>
      </w:r>
      <w:r w:rsidRPr="00C61C08">
        <w:rPr>
          <w:rFonts w:ascii="Garamond" w:hAnsi="Garamond"/>
          <w:i/>
          <w:sz w:val="24"/>
          <w:szCs w:val="24"/>
          <w:lang w:val="en-GB"/>
        </w:rPr>
        <w:t>Oxford Economic Papers</w:t>
      </w:r>
      <w:r w:rsidRPr="00C61C08">
        <w:rPr>
          <w:rFonts w:ascii="Garamond" w:hAnsi="Garamond"/>
          <w:sz w:val="24"/>
          <w:szCs w:val="24"/>
          <w:lang w:val="en-GB"/>
        </w:rPr>
        <w:t xml:space="preserve"> 69: 897-917.</w:t>
      </w:r>
    </w:p>
    <w:p w14:paraId="53B21570" w14:textId="77777777" w:rsidR="00B56F4A" w:rsidRPr="00C61C08" w:rsidRDefault="00B645FB" w:rsidP="00B645FB">
      <w:pPr>
        <w:spacing w:after="0" w:line="480" w:lineRule="auto"/>
        <w:rPr>
          <w:rFonts w:ascii="Garamond" w:hAnsi="Garamond"/>
          <w:sz w:val="24"/>
          <w:szCs w:val="24"/>
          <w:lang w:val="en-GB"/>
        </w:rPr>
      </w:pPr>
      <w:proofErr w:type="spellStart"/>
      <w:r w:rsidRPr="00C61C08">
        <w:rPr>
          <w:rFonts w:ascii="Garamond" w:hAnsi="Garamond"/>
          <w:sz w:val="24"/>
          <w:szCs w:val="24"/>
          <w:lang w:val="en-GB"/>
        </w:rPr>
        <w:t>Whiteley</w:t>
      </w:r>
      <w:proofErr w:type="spellEnd"/>
      <w:r w:rsidRPr="00C61C08">
        <w:rPr>
          <w:rFonts w:ascii="Garamond" w:hAnsi="Garamond"/>
          <w:sz w:val="24"/>
          <w:szCs w:val="24"/>
          <w:lang w:val="en-GB"/>
        </w:rPr>
        <w:t xml:space="preserve">, Paul. 2000. </w:t>
      </w:r>
      <w:r w:rsidR="00B56F4A" w:rsidRPr="00C61C08">
        <w:rPr>
          <w:rFonts w:ascii="Garamond" w:hAnsi="Garamond"/>
          <w:sz w:val="24"/>
          <w:szCs w:val="24"/>
          <w:lang w:val="en-GB"/>
        </w:rPr>
        <w:t>Econ</w:t>
      </w:r>
      <w:r w:rsidRPr="00C61C08">
        <w:rPr>
          <w:rFonts w:ascii="Garamond" w:hAnsi="Garamond"/>
          <w:sz w:val="24"/>
          <w:szCs w:val="24"/>
          <w:lang w:val="en-GB"/>
        </w:rPr>
        <w:t>omic Growth and Social Capital.</w:t>
      </w:r>
      <w:r w:rsidR="00B56F4A" w:rsidRPr="00C61C08">
        <w:rPr>
          <w:rFonts w:ascii="Garamond" w:hAnsi="Garamond"/>
          <w:sz w:val="24"/>
          <w:szCs w:val="24"/>
          <w:lang w:val="en-GB"/>
        </w:rPr>
        <w:t xml:space="preserve"> </w:t>
      </w:r>
      <w:r w:rsidR="00B56F4A" w:rsidRPr="00C61C08">
        <w:rPr>
          <w:rFonts w:ascii="Garamond" w:hAnsi="Garamond"/>
          <w:i/>
          <w:sz w:val="24"/>
          <w:szCs w:val="24"/>
          <w:lang w:val="en-GB"/>
        </w:rPr>
        <w:t>Political Studies</w:t>
      </w:r>
      <w:r w:rsidR="00B56F4A" w:rsidRPr="00C61C08">
        <w:rPr>
          <w:rFonts w:ascii="Garamond" w:hAnsi="Garamond"/>
          <w:sz w:val="24"/>
          <w:szCs w:val="24"/>
          <w:lang w:val="en-GB"/>
        </w:rPr>
        <w:t xml:space="preserve"> 48: 443-466.</w:t>
      </w:r>
    </w:p>
    <w:p w14:paraId="71ED5C2D" w14:textId="77777777" w:rsidR="00E55633" w:rsidRPr="00C61C08" w:rsidRDefault="00E55633" w:rsidP="00B645FB">
      <w:pPr>
        <w:spacing w:after="0" w:line="480" w:lineRule="auto"/>
        <w:rPr>
          <w:rFonts w:ascii="Garamond" w:hAnsi="Garamond"/>
          <w:sz w:val="24"/>
          <w:szCs w:val="24"/>
          <w:lang w:val="en-GB"/>
        </w:rPr>
      </w:pPr>
      <w:r w:rsidRPr="00C61C08">
        <w:rPr>
          <w:rFonts w:ascii="Garamond" w:hAnsi="Garamond"/>
          <w:sz w:val="24"/>
          <w:szCs w:val="24"/>
          <w:lang w:val="en-GB"/>
        </w:rPr>
        <w:t xml:space="preserve">Williamson, Claudia R. and Rachel L. Mathers. 2011. Economic Freedom, Culture, and Growth. </w:t>
      </w:r>
      <w:r w:rsidRPr="00C61C08">
        <w:rPr>
          <w:rFonts w:ascii="Garamond" w:hAnsi="Garamond"/>
          <w:i/>
          <w:sz w:val="24"/>
          <w:szCs w:val="24"/>
          <w:lang w:val="en-GB"/>
        </w:rPr>
        <w:t xml:space="preserve">Public Choice </w:t>
      </w:r>
      <w:r w:rsidRPr="00C61C08">
        <w:rPr>
          <w:rFonts w:ascii="Garamond" w:hAnsi="Garamond"/>
          <w:sz w:val="24"/>
          <w:szCs w:val="24"/>
          <w:lang w:val="en-GB"/>
        </w:rPr>
        <w:t>148: 313-335.</w:t>
      </w:r>
    </w:p>
    <w:p w14:paraId="39F624A2" w14:textId="77777777" w:rsidR="00B56F4A" w:rsidRPr="00C61C08" w:rsidRDefault="00B56F4A" w:rsidP="00B645FB">
      <w:pPr>
        <w:spacing w:after="0" w:line="480" w:lineRule="auto"/>
        <w:rPr>
          <w:rFonts w:ascii="Garamond" w:hAnsi="Garamond"/>
          <w:sz w:val="24"/>
          <w:szCs w:val="24"/>
          <w:lang w:val="en-GB"/>
        </w:rPr>
      </w:pPr>
      <w:r w:rsidRPr="00C61C08">
        <w:rPr>
          <w:rFonts w:ascii="Garamond" w:hAnsi="Garamond"/>
          <w:sz w:val="24"/>
          <w:szCs w:val="24"/>
          <w:lang w:val="en-GB"/>
        </w:rPr>
        <w:t>Zak, Pau</w:t>
      </w:r>
      <w:r w:rsidR="00B645FB" w:rsidRPr="00C61C08">
        <w:rPr>
          <w:rFonts w:ascii="Garamond" w:hAnsi="Garamond"/>
          <w:sz w:val="24"/>
          <w:szCs w:val="24"/>
          <w:lang w:val="en-GB"/>
        </w:rPr>
        <w:t>l J., and Stephen Knack. 2001. Trust and Growth.</w:t>
      </w:r>
      <w:r w:rsidRPr="00C61C08">
        <w:rPr>
          <w:rFonts w:ascii="Garamond" w:hAnsi="Garamond"/>
          <w:sz w:val="24"/>
          <w:szCs w:val="24"/>
          <w:lang w:val="en-GB"/>
        </w:rPr>
        <w:t xml:space="preserve"> </w:t>
      </w:r>
      <w:r w:rsidRPr="00C61C08">
        <w:rPr>
          <w:rFonts w:ascii="Garamond" w:hAnsi="Garamond"/>
          <w:i/>
          <w:sz w:val="24"/>
          <w:szCs w:val="24"/>
          <w:lang w:val="en-GB"/>
        </w:rPr>
        <w:t>The Economic Journal</w:t>
      </w:r>
      <w:r w:rsidRPr="00C61C08">
        <w:rPr>
          <w:rFonts w:ascii="Garamond" w:hAnsi="Garamond"/>
          <w:sz w:val="24"/>
          <w:szCs w:val="24"/>
          <w:lang w:val="en-GB"/>
        </w:rPr>
        <w:t xml:space="preserve"> 111: 295-321.</w:t>
      </w:r>
    </w:p>
    <w:p w14:paraId="32E81F1D" w14:textId="77777777" w:rsidR="00B645FB" w:rsidRPr="00C61C08" w:rsidRDefault="00B645FB">
      <w:pPr>
        <w:rPr>
          <w:rFonts w:ascii="Garamond" w:hAnsi="Garamond"/>
          <w:sz w:val="24"/>
          <w:szCs w:val="24"/>
          <w:lang w:val="en-GB"/>
        </w:rPr>
      </w:pPr>
    </w:p>
    <w:p w14:paraId="0DFE6139" w14:textId="77777777" w:rsidR="00B56F4A" w:rsidRPr="00C61C08" w:rsidRDefault="00B56F4A">
      <w:pPr>
        <w:rPr>
          <w:rFonts w:ascii="Garamond" w:hAnsi="Garamond"/>
          <w:sz w:val="24"/>
          <w:szCs w:val="24"/>
          <w:lang w:val="en-GB"/>
        </w:rPr>
      </w:pPr>
      <w:r w:rsidRPr="00C61C08">
        <w:rPr>
          <w:rFonts w:ascii="Garamond" w:hAnsi="Garamond"/>
          <w:sz w:val="24"/>
          <w:szCs w:val="24"/>
          <w:lang w:val="en-GB"/>
        </w:rPr>
        <w:br w:type="page"/>
      </w:r>
    </w:p>
    <w:p w14:paraId="72E47855" w14:textId="77777777" w:rsidR="00FE29FF" w:rsidRPr="00C61C08" w:rsidRDefault="00FE29FF">
      <w:pPr>
        <w:rPr>
          <w:rFonts w:ascii="Garamond" w:hAnsi="Garamond"/>
          <w:sz w:val="24"/>
          <w:szCs w:val="24"/>
          <w:lang w:val="en-GB"/>
        </w:rPr>
      </w:pPr>
    </w:p>
    <w:p w14:paraId="41E950A9" w14:textId="77777777" w:rsidR="00FE29FF" w:rsidRPr="00C61C08" w:rsidRDefault="00FE29FF">
      <w:pPr>
        <w:rPr>
          <w:rFonts w:ascii="Garamond" w:hAnsi="Garamond"/>
          <w:sz w:val="24"/>
          <w:szCs w:val="24"/>
          <w:lang w:val="en-GB"/>
        </w:rPr>
      </w:pPr>
      <w:r w:rsidRPr="00C61C08">
        <w:rPr>
          <w:rFonts w:ascii="Garamond" w:hAnsi="Garamond"/>
          <w:sz w:val="24"/>
          <w:szCs w:val="24"/>
          <w:lang w:val="en-GB"/>
        </w:rPr>
        <w:t>Table 1.</w:t>
      </w:r>
      <w:r w:rsidR="00B81CAB" w:rsidRPr="00C61C08">
        <w:rPr>
          <w:rFonts w:ascii="Garamond" w:hAnsi="Garamond"/>
          <w:sz w:val="24"/>
          <w:szCs w:val="24"/>
          <w:lang w:val="en-GB"/>
        </w:rPr>
        <w:t xml:space="preserve"> Descriptive statistics</w:t>
      </w:r>
    </w:p>
    <w:tbl>
      <w:tblPr>
        <w:tblStyle w:val="Tabel-Gitter"/>
        <w:tblW w:w="5000" w:type="pct"/>
        <w:tblLook w:val="04A0" w:firstRow="1" w:lastRow="0" w:firstColumn="1" w:lastColumn="0" w:noHBand="0" w:noVBand="1"/>
      </w:tblPr>
      <w:tblGrid>
        <w:gridCol w:w="2126"/>
        <w:gridCol w:w="2300"/>
        <w:gridCol w:w="2300"/>
        <w:gridCol w:w="2300"/>
      </w:tblGrid>
      <w:tr w:rsidR="00FE29FF" w:rsidRPr="00C61C08" w14:paraId="368FB9F8" w14:textId="77777777" w:rsidTr="00FE29FF">
        <w:tc>
          <w:tcPr>
            <w:tcW w:w="1178" w:type="pct"/>
            <w:tcBorders>
              <w:left w:val="nil"/>
              <w:bottom w:val="single" w:sz="4" w:space="0" w:color="auto"/>
              <w:right w:val="nil"/>
            </w:tcBorders>
          </w:tcPr>
          <w:p w14:paraId="2EC83FEF" w14:textId="77777777" w:rsidR="00FE29FF" w:rsidRPr="00C61C08" w:rsidRDefault="00FE29FF" w:rsidP="008E3BF4">
            <w:pPr>
              <w:rPr>
                <w:rFonts w:ascii="Garamond" w:hAnsi="Garamond"/>
                <w:sz w:val="20"/>
                <w:szCs w:val="20"/>
                <w:lang w:val="en-GB"/>
              </w:rPr>
            </w:pPr>
          </w:p>
        </w:tc>
        <w:tc>
          <w:tcPr>
            <w:tcW w:w="1274" w:type="pct"/>
            <w:tcBorders>
              <w:left w:val="nil"/>
              <w:bottom w:val="single" w:sz="4" w:space="0" w:color="auto"/>
              <w:right w:val="nil"/>
            </w:tcBorders>
          </w:tcPr>
          <w:p w14:paraId="534973D0" w14:textId="77777777" w:rsidR="00FE29FF" w:rsidRPr="00C61C08" w:rsidRDefault="00FE29FF" w:rsidP="008E3BF4">
            <w:pPr>
              <w:jc w:val="center"/>
              <w:rPr>
                <w:rFonts w:ascii="Garamond" w:hAnsi="Garamond"/>
                <w:sz w:val="20"/>
                <w:szCs w:val="20"/>
                <w:lang w:val="en-GB"/>
              </w:rPr>
            </w:pPr>
            <w:r w:rsidRPr="00C61C08">
              <w:rPr>
                <w:rFonts w:ascii="Garamond" w:hAnsi="Garamond"/>
                <w:sz w:val="20"/>
                <w:szCs w:val="20"/>
                <w:lang w:val="en-GB"/>
              </w:rPr>
              <w:t>Mean</w:t>
            </w:r>
          </w:p>
        </w:tc>
        <w:tc>
          <w:tcPr>
            <w:tcW w:w="1274" w:type="pct"/>
            <w:tcBorders>
              <w:left w:val="nil"/>
              <w:bottom w:val="single" w:sz="4" w:space="0" w:color="auto"/>
              <w:right w:val="nil"/>
            </w:tcBorders>
          </w:tcPr>
          <w:p w14:paraId="43ECD10C" w14:textId="77777777" w:rsidR="00FE29FF" w:rsidRPr="00C61C08" w:rsidRDefault="00FE29FF" w:rsidP="008E3BF4">
            <w:pPr>
              <w:jc w:val="center"/>
              <w:rPr>
                <w:rFonts w:ascii="Garamond" w:hAnsi="Garamond"/>
                <w:sz w:val="20"/>
                <w:szCs w:val="20"/>
                <w:lang w:val="en-GB"/>
              </w:rPr>
            </w:pPr>
            <w:r w:rsidRPr="00C61C08">
              <w:rPr>
                <w:rFonts w:ascii="Garamond" w:hAnsi="Garamond"/>
                <w:sz w:val="20"/>
                <w:szCs w:val="20"/>
                <w:lang w:val="en-GB"/>
              </w:rPr>
              <w:t>Standard deviation</w:t>
            </w:r>
          </w:p>
        </w:tc>
        <w:tc>
          <w:tcPr>
            <w:tcW w:w="1274" w:type="pct"/>
            <w:tcBorders>
              <w:left w:val="nil"/>
              <w:bottom w:val="single" w:sz="4" w:space="0" w:color="auto"/>
              <w:right w:val="nil"/>
            </w:tcBorders>
          </w:tcPr>
          <w:p w14:paraId="6F1C9512" w14:textId="77777777" w:rsidR="00FE29FF" w:rsidRPr="00C61C08" w:rsidRDefault="00FE29FF" w:rsidP="008E3BF4">
            <w:pPr>
              <w:jc w:val="center"/>
              <w:rPr>
                <w:rFonts w:ascii="Garamond" w:hAnsi="Garamond"/>
                <w:sz w:val="20"/>
                <w:szCs w:val="20"/>
                <w:lang w:val="en-GB"/>
              </w:rPr>
            </w:pPr>
            <w:r w:rsidRPr="00C61C08">
              <w:rPr>
                <w:rFonts w:ascii="Garamond" w:hAnsi="Garamond"/>
                <w:sz w:val="20"/>
                <w:szCs w:val="20"/>
                <w:lang w:val="en-GB"/>
              </w:rPr>
              <w:t>Observations</w:t>
            </w:r>
          </w:p>
        </w:tc>
      </w:tr>
      <w:tr w:rsidR="00FE29FF" w:rsidRPr="00C61C08" w14:paraId="665D7374" w14:textId="77777777" w:rsidTr="00FE29FF">
        <w:tc>
          <w:tcPr>
            <w:tcW w:w="1178" w:type="pct"/>
            <w:tcBorders>
              <w:left w:val="nil"/>
              <w:bottom w:val="nil"/>
              <w:right w:val="nil"/>
            </w:tcBorders>
          </w:tcPr>
          <w:p w14:paraId="42DE1E42" w14:textId="77777777" w:rsidR="00FE29FF" w:rsidRPr="00C61C08" w:rsidRDefault="00FE29FF" w:rsidP="008E3BF4">
            <w:pPr>
              <w:rPr>
                <w:rFonts w:ascii="Garamond" w:hAnsi="Garamond"/>
                <w:sz w:val="20"/>
                <w:szCs w:val="20"/>
                <w:lang w:val="en-GB"/>
              </w:rPr>
            </w:pPr>
            <w:r w:rsidRPr="00C61C08">
              <w:rPr>
                <w:rFonts w:ascii="Garamond" w:hAnsi="Garamond"/>
                <w:sz w:val="20"/>
                <w:szCs w:val="20"/>
                <w:lang w:val="en-GB"/>
              </w:rPr>
              <w:t>Δ log y</w:t>
            </w:r>
          </w:p>
        </w:tc>
        <w:tc>
          <w:tcPr>
            <w:tcW w:w="1274" w:type="pct"/>
            <w:tcBorders>
              <w:left w:val="nil"/>
              <w:bottom w:val="nil"/>
              <w:right w:val="nil"/>
            </w:tcBorders>
          </w:tcPr>
          <w:p w14:paraId="5E3BA889" w14:textId="77777777" w:rsidR="00FE29FF" w:rsidRPr="00C61C08" w:rsidRDefault="00F47428" w:rsidP="008E3BF4">
            <w:pPr>
              <w:jc w:val="center"/>
              <w:rPr>
                <w:rFonts w:ascii="Garamond" w:hAnsi="Garamond"/>
                <w:sz w:val="20"/>
                <w:szCs w:val="20"/>
                <w:lang w:val="en-GB"/>
              </w:rPr>
            </w:pPr>
            <w:r w:rsidRPr="00C61C08">
              <w:rPr>
                <w:rFonts w:ascii="Garamond" w:hAnsi="Garamond"/>
                <w:sz w:val="20"/>
                <w:szCs w:val="20"/>
                <w:lang w:val="en-GB"/>
              </w:rPr>
              <w:t>.114</w:t>
            </w:r>
          </w:p>
        </w:tc>
        <w:tc>
          <w:tcPr>
            <w:tcW w:w="1274" w:type="pct"/>
            <w:tcBorders>
              <w:left w:val="nil"/>
              <w:bottom w:val="nil"/>
              <w:right w:val="nil"/>
            </w:tcBorders>
          </w:tcPr>
          <w:p w14:paraId="31BD7274" w14:textId="77777777" w:rsidR="00FE29FF" w:rsidRPr="00C61C08" w:rsidRDefault="00F47428" w:rsidP="008E3BF4">
            <w:pPr>
              <w:jc w:val="center"/>
              <w:rPr>
                <w:rFonts w:ascii="Garamond" w:hAnsi="Garamond"/>
                <w:sz w:val="20"/>
                <w:szCs w:val="20"/>
                <w:lang w:val="en-GB"/>
              </w:rPr>
            </w:pPr>
            <w:r w:rsidRPr="00C61C08">
              <w:rPr>
                <w:rFonts w:ascii="Garamond" w:hAnsi="Garamond"/>
                <w:sz w:val="20"/>
                <w:szCs w:val="20"/>
                <w:lang w:val="en-GB"/>
              </w:rPr>
              <w:t>.127</w:t>
            </w:r>
          </w:p>
        </w:tc>
        <w:tc>
          <w:tcPr>
            <w:tcW w:w="1274" w:type="pct"/>
            <w:tcBorders>
              <w:left w:val="nil"/>
              <w:bottom w:val="nil"/>
              <w:right w:val="nil"/>
            </w:tcBorders>
          </w:tcPr>
          <w:p w14:paraId="4BDC8815" w14:textId="77777777" w:rsidR="00FE29FF" w:rsidRPr="00C61C08" w:rsidRDefault="00F47428" w:rsidP="008E3BF4">
            <w:pPr>
              <w:jc w:val="center"/>
              <w:rPr>
                <w:rFonts w:ascii="Garamond" w:hAnsi="Garamond"/>
                <w:sz w:val="20"/>
                <w:szCs w:val="20"/>
                <w:lang w:val="en-GB"/>
              </w:rPr>
            </w:pPr>
            <w:r w:rsidRPr="00C61C08">
              <w:rPr>
                <w:rFonts w:ascii="Garamond" w:hAnsi="Garamond"/>
                <w:sz w:val="20"/>
                <w:szCs w:val="20"/>
                <w:lang w:val="en-GB"/>
              </w:rPr>
              <w:t>5</w:t>
            </w:r>
            <w:r w:rsidR="00A030E0">
              <w:rPr>
                <w:rFonts w:ascii="Garamond" w:hAnsi="Garamond"/>
                <w:sz w:val="20"/>
                <w:szCs w:val="20"/>
                <w:lang w:val="en-GB"/>
              </w:rPr>
              <w:t>5</w:t>
            </w:r>
            <w:r w:rsidRPr="00C61C08">
              <w:rPr>
                <w:rFonts w:ascii="Garamond" w:hAnsi="Garamond"/>
                <w:sz w:val="20"/>
                <w:szCs w:val="20"/>
                <w:lang w:val="en-GB"/>
              </w:rPr>
              <w:t>4</w:t>
            </w:r>
          </w:p>
        </w:tc>
      </w:tr>
      <w:tr w:rsidR="00FE29FF" w:rsidRPr="00C61C08" w14:paraId="454AB021" w14:textId="77777777" w:rsidTr="00FE29FF">
        <w:tc>
          <w:tcPr>
            <w:tcW w:w="1178" w:type="pct"/>
            <w:tcBorders>
              <w:top w:val="nil"/>
              <w:left w:val="nil"/>
              <w:bottom w:val="nil"/>
              <w:right w:val="nil"/>
            </w:tcBorders>
          </w:tcPr>
          <w:p w14:paraId="2A232393" w14:textId="77777777" w:rsidR="00FE29FF" w:rsidRPr="00C61C08" w:rsidRDefault="00FE29FF" w:rsidP="008E3BF4">
            <w:pPr>
              <w:rPr>
                <w:rFonts w:ascii="Garamond" w:hAnsi="Garamond"/>
                <w:sz w:val="20"/>
                <w:szCs w:val="20"/>
                <w:lang w:val="en-GB"/>
              </w:rPr>
            </w:pPr>
            <w:r w:rsidRPr="00C61C08">
              <w:rPr>
                <w:rFonts w:ascii="Garamond" w:hAnsi="Garamond"/>
                <w:sz w:val="20"/>
                <w:szCs w:val="20"/>
                <w:lang w:val="en-GB"/>
              </w:rPr>
              <w:t>Δ log a</w:t>
            </w:r>
          </w:p>
        </w:tc>
        <w:tc>
          <w:tcPr>
            <w:tcW w:w="1274" w:type="pct"/>
            <w:tcBorders>
              <w:top w:val="nil"/>
              <w:left w:val="nil"/>
              <w:bottom w:val="nil"/>
              <w:right w:val="nil"/>
            </w:tcBorders>
          </w:tcPr>
          <w:p w14:paraId="2118909A" w14:textId="77777777" w:rsidR="00FE29FF" w:rsidRPr="00C61C08" w:rsidRDefault="00FE29FF" w:rsidP="008E3BF4">
            <w:pPr>
              <w:jc w:val="center"/>
              <w:rPr>
                <w:rFonts w:ascii="Garamond" w:hAnsi="Garamond"/>
                <w:sz w:val="20"/>
                <w:szCs w:val="20"/>
                <w:lang w:val="en-GB"/>
              </w:rPr>
            </w:pPr>
            <w:r w:rsidRPr="00C61C08">
              <w:rPr>
                <w:rFonts w:ascii="Garamond" w:hAnsi="Garamond"/>
                <w:sz w:val="20"/>
                <w:szCs w:val="20"/>
                <w:lang w:val="en-GB"/>
              </w:rPr>
              <w:t>.044</w:t>
            </w:r>
          </w:p>
        </w:tc>
        <w:tc>
          <w:tcPr>
            <w:tcW w:w="1274" w:type="pct"/>
            <w:tcBorders>
              <w:top w:val="nil"/>
              <w:left w:val="nil"/>
              <w:bottom w:val="nil"/>
              <w:right w:val="nil"/>
            </w:tcBorders>
          </w:tcPr>
          <w:p w14:paraId="46702163" w14:textId="77777777" w:rsidR="00FE29FF" w:rsidRPr="00C61C08" w:rsidRDefault="00FE29FF" w:rsidP="008E3BF4">
            <w:pPr>
              <w:jc w:val="center"/>
              <w:rPr>
                <w:rFonts w:ascii="Garamond" w:hAnsi="Garamond"/>
                <w:sz w:val="20"/>
                <w:szCs w:val="20"/>
                <w:lang w:val="en-GB"/>
              </w:rPr>
            </w:pPr>
            <w:r w:rsidRPr="00C61C08">
              <w:rPr>
                <w:rFonts w:ascii="Garamond" w:hAnsi="Garamond"/>
                <w:sz w:val="20"/>
                <w:szCs w:val="20"/>
                <w:lang w:val="en-GB"/>
              </w:rPr>
              <w:t>.099</w:t>
            </w:r>
          </w:p>
        </w:tc>
        <w:tc>
          <w:tcPr>
            <w:tcW w:w="1274" w:type="pct"/>
            <w:tcBorders>
              <w:top w:val="nil"/>
              <w:left w:val="nil"/>
              <w:bottom w:val="nil"/>
              <w:right w:val="nil"/>
            </w:tcBorders>
          </w:tcPr>
          <w:p w14:paraId="56BDAAB4" w14:textId="77777777" w:rsidR="00FE29FF" w:rsidRPr="00C61C08" w:rsidRDefault="00FE29FF" w:rsidP="008E3BF4">
            <w:pPr>
              <w:jc w:val="center"/>
              <w:rPr>
                <w:rFonts w:ascii="Garamond" w:hAnsi="Garamond"/>
                <w:sz w:val="20"/>
                <w:szCs w:val="20"/>
                <w:lang w:val="en-GB"/>
              </w:rPr>
            </w:pPr>
            <w:r w:rsidRPr="00C61C08">
              <w:rPr>
                <w:rFonts w:ascii="Garamond" w:hAnsi="Garamond"/>
                <w:sz w:val="20"/>
                <w:szCs w:val="20"/>
                <w:lang w:val="en-GB"/>
              </w:rPr>
              <w:t>477</w:t>
            </w:r>
          </w:p>
        </w:tc>
      </w:tr>
      <w:tr w:rsidR="00FE29FF" w:rsidRPr="00C61C08" w14:paraId="398423E9" w14:textId="77777777" w:rsidTr="00FE29FF">
        <w:tc>
          <w:tcPr>
            <w:tcW w:w="1178" w:type="pct"/>
            <w:tcBorders>
              <w:top w:val="nil"/>
              <w:left w:val="nil"/>
              <w:bottom w:val="nil"/>
              <w:right w:val="nil"/>
            </w:tcBorders>
          </w:tcPr>
          <w:p w14:paraId="5D53BBAD" w14:textId="77777777" w:rsidR="00FE29FF" w:rsidRPr="00C61C08" w:rsidRDefault="00FE29FF" w:rsidP="008E3BF4">
            <w:pPr>
              <w:rPr>
                <w:rFonts w:ascii="Garamond" w:hAnsi="Garamond"/>
                <w:sz w:val="20"/>
                <w:szCs w:val="20"/>
                <w:lang w:val="en-GB"/>
              </w:rPr>
            </w:pPr>
            <w:r w:rsidRPr="00C61C08">
              <w:rPr>
                <w:rFonts w:ascii="Garamond" w:hAnsi="Garamond"/>
                <w:sz w:val="20"/>
                <w:szCs w:val="20"/>
                <w:lang w:val="en-GB"/>
              </w:rPr>
              <w:t>Δ log l</w:t>
            </w:r>
          </w:p>
        </w:tc>
        <w:tc>
          <w:tcPr>
            <w:tcW w:w="1274" w:type="pct"/>
            <w:tcBorders>
              <w:top w:val="nil"/>
              <w:left w:val="nil"/>
              <w:bottom w:val="nil"/>
              <w:right w:val="nil"/>
            </w:tcBorders>
          </w:tcPr>
          <w:p w14:paraId="7053C5F2" w14:textId="77777777" w:rsidR="00FE29FF" w:rsidRPr="00C61C08" w:rsidRDefault="00FE29FF" w:rsidP="008E3BF4">
            <w:pPr>
              <w:jc w:val="center"/>
              <w:rPr>
                <w:rFonts w:ascii="Garamond" w:hAnsi="Garamond"/>
                <w:sz w:val="20"/>
                <w:szCs w:val="20"/>
                <w:lang w:val="en-GB"/>
              </w:rPr>
            </w:pPr>
            <w:r w:rsidRPr="00C61C08">
              <w:rPr>
                <w:rFonts w:ascii="Garamond" w:hAnsi="Garamond"/>
                <w:sz w:val="20"/>
                <w:szCs w:val="20"/>
                <w:lang w:val="en-GB"/>
              </w:rPr>
              <w:t>.010</w:t>
            </w:r>
          </w:p>
        </w:tc>
        <w:tc>
          <w:tcPr>
            <w:tcW w:w="1274" w:type="pct"/>
            <w:tcBorders>
              <w:top w:val="nil"/>
              <w:left w:val="nil"/>
              <w:bottom w:val="nil"/>
              <w:right w:val="nil"/>
            </w:tcBorders>
          </w:tcPr>
          <w:p w14:paraId="58DDB68B" w14:textId="77777777" w:rsidR="00FE29FF" w:rsidRPr="00C61C08" w:rsidRDefault="00FE29FF" w:rsidP="008E3BF4">
            <w:pPr>
              <w:jc w:val="center"/>
              <w:rPr>
                <w:rFonts w:ascii="Garamond" w:hAnsi="Garamond"/>
                <w:sz w:val="20"/>
                <w:szCs w:val="20"/>
                <w:lang w:val="en-GB"/>
              </w:rPr>
            </w:pPr>
            <w:r w:rsidRPr="00C61C08">
              <w:rPr>
                <w:rFonts w:ascii="Garamond" w:hAnsi="Garamond"/>
                <w:sz w:val="20"/>
                <w:szCs w:val="20"/>
                <w:lang w:val="en-GB"/>
              </w:rPr>
              <w:t>.066</w:t>
            </w:r>
          </w:p>
        </w:tc>
        <w:tc>
          <w:tcPr>
            <w:tcW w:w="1274" w:type="pct"/>
            <w:tcBorders>
              <w:top w:val="nil"/>
              <w:left w:val="nil"/>
              <w:bottom w:val="nil"/>
              <w:right w:val="nil"/>
            </w:tcBorders>
          </w:tcPr>
          <w:p w14:paraId="4CB0E669" w14:textId="77777777" w:rsidR="00FE29FF" w:rsidRPr="00C61C08" w:rsidRDefault="00FE29FF" w:rsidP="008E3BF4">
            <w:pPr>
              <w:jc w:val="center"/>
              <w:rPr>
                <w:rFonts w:ascii="Garamond" w:hAnsi="Garamond"/>
                <w:sz w:val="20"/>
                <w:szCs w:val="20"/>
                <w:lang w:val="en-GB"/>
              </w:rPr>
            </w:pPr>
            <w:r w:rsidRPr="00C61C08">
              <w:rPr>
                <w:rFonts w:ascii="Garamond" w:hAnsi="Garamond"/>
                <w:sz w:val="20"/>
                <w:szCs w:val="20"/>
                <w:lang w:val="en-GB"/>
              </w:rPr>
              <w:t>477</w:t>
            </w:r>
          </w:p>
        </w:tc>
      </w:tr>
      <w:tr w:rsidR="00FE29FF" w:rsidRPr="00C61C08" w14:paraId="50001265" w14:textId="77777777" w:rsidTr="00FE29FF">
        <w:tc>
          <w:tcPr>
            <w:tcW w:w="1178" w:type="pct"/>
            <w:tcBorders>
              <w:top w:val="nil"/>
              <w:left w:val="nil"/>
              <w:bottom w:val="nil"/>
              <w:right w:val="nil"/>
            </w:tcBorders>
          </w:tcPr>
          <w:p w14:paraId="1D626C5A" w14:textId="77777777" w:rsidR="00FE29FF" w:rsidRPr="00C61C08" w:rsidRDefault="00FE29FF" w:rsidP="008E3BF4">
            <w:pPr>
              <w:rPr>
                <w:rFonts w:ascii="Garamond" w:hAnsi="Garamond"/>
                <w:sz w:val="20"/>
                <w:szCs w:val="20"/>
                <w:lang w:val="en-GB"/>
              </w:rPr>
            </w:pPr>
            <w:r w:rsidRPr="00C61C08">
              <w:rPr>
                <w:rFonts w:ascii="Garamond" w:hAnsi="Garamond"/>
                <w:sz w:val="20"/>
                <w:szCs w:val="20"/>
                <w:lang w:val="en-GB"/>
              </w:rPr>
              <w:t>Δ log h</w:t>
            </w:r>
          </w:p>
        </w:tc>
        <w:tc>
          <w:tcPr>
            <w:tcW w:w="1274" w:type="pct"/>
            <w:tcBorders>
              <w:top w:val="nil"/>
              <w:left w:val="nil"/>
              <w:bottom w:val="nil"/>
              <w:right w:val="nil"/>
            </w:tcBorders>
          </w:tcPr>
          <w:p w14:paraId="63E36FD7" w14:textId="77777777" w:rsidR="00FE29FF" w:rsidRPr="00C61C08" w:rsidRDefault="00FE29FF" w:rsidP="008E3BF4">
            <w:pPr>
              <w:jc w:val="center"/>
              <w:rPr>
                <w:rFonts w:ascii="Garamond" w:hAnsi="Garamond"/>
                <w:sz w:val="20"/>
                <w:szCs w:val="20"/>
                <w:lang w:val="en-GB"/>
              </w:rPr>
            </w:pPr>
            <w:r w:rsidRPr="00C61C08">
              <w:rPr>
                <w:rFonts w:ascii="Garamond" w:hAnsi="Garamond"/>
                <w:sz w:val="20"/>
                <w:szCs w:val="20"/>
                <w:lang w:val="en-GB"/>
              </w:rPr>
              <w:t>.142</w:t>
            </w:r>
          </w:p>
        </w:tc>
        <w:tc>
          <w:tcPr>
            <w:tcW w:w="1274" w:type="pct"/>
            <w:tcBorders>
              <w:top w:val="nil"/>
              <w:left w:val="nil"/>
              <w:bottom w:val="nil"/>
              <w:right w:val="nil"/>
            </w:tcBorders>
          </w:tcPr>
          <w:p w14:paraId="27467F52" w14:textId="77777777" w:rsidR="00FE29FF" w:rsidRPr="00C61C08" w:rsidRDefault="00FE29FF" w:rsidP="008E3BF4">
            <w:pPr>
              <w:jc w:val="center"/>
              <w:rPr>
                <w:rFonts w:ascii="Garamond" w:hAnsi="Garamond"/>
                <w:sz w:val="20"/>
                <w:szCs w:val="20"/>
                <w:lang w:val="en-GB"/>
              </w:rPr>
            </w:pPr>
            <w:r w:rsidRPr="00C61C08">
              <w:rPr>
                <w:rFonts w:ascii="Garamond" w:hAnsi="Garamond"/>
                <w:sz w:val="20"/>
                <w:szCs w:val="20"/>
                <w:lang w:val="en-GB"/>
              </w:rPr>
              <w:t>.334</w:t>
            </w:r>
          </w:p>
        </w:tc>
        <w:tc>
          <w:tcPr>
            <w:tcW w:w="1274" w:type="pct"/>
            <w:tcBorders>
              <w:top w:val="nil"/>
              <w:left w:val="nil"/>
              <w:bottom w:val="nil"/>
              <w:right w:val="nil"/>
            </w:tcBorders>
          </w:tcPr>
          <w:p w14:paraId="568F3C10" w14:textId="77777777" w:rsidR="00FE29FF" w:rsidRPr="00C61C08" w:rsidRDefault="00FE29FF" w:rsidP="008E3BF4">
            <w:pPr>
              <w:jc w:val="center"/>
              <w:rPr>
                <w:rFonts w:ascii="Garamond" w:hAnsi="Garamond"/>
                <w:sz w:val="20"/>
                <w:szCs w:val="20"/>
                <w:lang w:val="en-GB"/>
              </w:rPr>
            </w:pPr>
            <w:r w:rsidRPr="00C61C08">
              <w:rPr>
                <w:rFonts w:ascii="Garamond" w:hAnsi="Garamond"/>
                <w:sz w:val="20"/>
                <w:szCs w:val="20"/>
                <w:lang w:val="en-GB"/>
              </w:rPr>
              <w:t>576</w:t>
            </w:r>
          </w:p>
        </w:tc>
      </w:tr>
      <w:tr w:rsidR="00FE29FF" w:rsidRPr="00C61C08" w14:paraId="3C6AE831" w14:textId="77777777" w:rsidTr="00FE29FF">
        <w:tc>
          <w:tcPr>
            <w:tcW w:w="1178" w:type="pct"/>
            <w:tcBorders>
              <w:top w:val="nil"/>
              <w:left w:val="nil"/>
              <w:bottom w:val="nil"/>
              <w:right w:val="nil"/>
            </w:tcBorders>
          </w:tcPr>
          <w:p w14:paraId="2DCE8BB4" w14:textId="77777777" w:rsidR="00FE29FF" w:rsidRPr="00C61C08" w:rsidRDefault="00FE29FF" w:rsidP="008E3BF4">
            <w:pPr>
              <w:rPr>
                <w:rFonts w:ascii="Garamond" w:hAnsi="Garamond"/>
                <w:sz w:val="20"/>
                <w:szCs w:val="20"/>
                <w:lang w:val="en-GB"/>
              </w:rPr>
            </w:pPr>
            <w:r w:rsidRPr="00C61C08">
              <w:rPr>
                <w:rFonts w:ascii="Garamond" w:hAnsi="Garamond"/>
                <w:sz w:val="20"/>
                <w:szCs w:val="20"/>
                <w:lang w:val="en-GB"/>
              </w:rPr>
              <w:t>Δ log k</w:t>
            </w:r>
          </w:p>
        </w:tc>
        <w:tc>
          <w:tcPr>
            <w:tcW w:w="1274" w:type="pct"/>
            <w:tcBorders>
              <w:top w:val="nil"/>
              <w:left w:val="nil"/>
              <w:bottom w:val="nil"/>
              <w:right w:val="nil"/>
            </w:tcBorders>
          </w:tcPr>
          <w:p w14:paraId="67D23827" w14:textId="77777777" w:rsidR="00FE29FF" w:rsidRPr="00C61C08" w:rsidRDefault="00F47428" w:rsidP="008E3BF4">
            <w:pPr>
              <w:jc w:val="center"/>
              <w:rPr>
                <w:rFonts w:ascii="Garamond" w:hAnsi="Garamond"/>
                <w:sz w:val="20"/>
                <w:szCs w:val="20"/>
                <w:lang w:val="en-GB"/>
              </w:rPr>
            </w:pPr>
            <w:r w:rsidRPr="00C61C08">
              <w:rPr>
                <w:rFonts w:ascii="Garamond" w:hAnsi="Garamond"/>
                <w:sz w:val="20"/>
                <w:szCs w:val="20"/>
                <w:lang w:val="en-GB"/>
              </w:rPr>
              <w:t>.105</w:t>
            </w:r>
          </w:p>
        </w:tc>
        <w:tc>
          <w:tcPr>
            <w:tcW w:w="1274" w:type="pct"/>
            <w:tcBorders>
              <w:top w:val="nil"/>
              <w:left w:val="nil"/>
              <w:bottom w:val="nil"/>
              <w:right w:val="nil"/>
            </w:tcBorders>
          </w:tcPr>
          <w:p w14:paraId="06C1201D" w14:textId="77777777" w:rsidR="00FE29FF" w:rsidRPr="00C61C08" w:rsidRDefault="00F47428" w:rsidP="008E3BF4">
            <w:pPr>
              <w:jc w:val="center"/>
              <w:rPr>
                <w:rFonts w:ascii="Garamond" w:hAnsi="Garamond"/>
                <w:sz w:val="20"/>
                <w:szCs w:val="20"/>
                <w:lang w:val="en-GB"/>
              </w:rPr>
            </w:pPr>
            <w:r w:rsidRPr="00C61C08">
              <w:rPr>
                <w:rFonts w:ascii="Garamond" w:hAnsi="Garamond"/>
                <w:sz w:val="20"/>
                <w:szCs w:val="20"/>
                <w:lang w:val="en-GB"/>
              </w:rPr>
              <w:t>.116</w:t>
            </w:r>
          </w:p>
        </w:tc>
        <w:tc>
          <w:tcPr>
            <w:tcW w:w="1274" w:type="pct"/>
            <w:tcBorders>
              <w:top w:val="nil"/>
              <w:left w:val="nil"/>
              <w:bottom w:val="nil"/>
              <w:right w:val="nil"/>
            </w:tcBorders>
          </w:tcPr>
          <w:p w14:paraId="39F9BA3F" w14:textId="77777777" w:rsidR="00FE29FF" w:rsidRPr="00C61C08" w:rsidRDefault="00F47428" w:rsidP="008E3BF4">
            <w:pPr>
              <w:jc w:val="center"/>
              <w:rPr>
                <w:rFonts w:ascii="Garamond" w:hAnsi="Garamond"/>
                <w:sz w:val="20"/>
                <w:szCs w:val="20"/>
                <w:lang w:val="en-GB"/>
              </w:rPr>
            </w:pPr>
            <w:r w:rsidRPr="00C61C08">
              <w:rPr>
                <w:rFonts w:ascii="Garamond" w:hAnsi="Garamond"/>
                <w:sz w:val="20"/>
                <w:szCs w:val="20"/>
                <w:lang w:val="en-GB"/>
              </w:rPr>
              <w:t>544</w:t>
            </w:r>
          </w:p>
        </w:tc>
      </w:tr>
      <w:tr w:rsidR="00FE29FF" w:rsidRPr="00C61C08" w14:paraId="2879B5AB" w14:textId="77777777" w:rsidTr="00FE29FF">
        <w:tc>
          <w:tcPr>
            <w:tcW w:w="1178" w:type="pct"/>
            <w:tcBorders>
              <w:top w:val="nil"/>
              <w:left w:val="nil"/>
              <w:bottom w:val="nil"/>
              <w:right w:val="nil"/>
            </w:tcBorders>
          </w:tcPr>
          <w:p w14:paraId="6C5A6974" w14:textId="77777777" w:rsidR="00FE29FF" w:rsidRPr="00C61C08" w:rsidRDefault="00FE29FF" w:rsidP="008E3BF4">
            <w:pPr>
              <w:rPr>
                <w:rFonts w:ascii="Garamond" w:hAnsi="Garamond"/>
                <w:sz w:val="20"/>
                <w:szCs w:val="20"/>
                <w:lang w:val="en-GB"/>
              </w:rPr>
            </w:pPr>
            <w:r w:rsidRPr="00C61C08">
              <w:rPr>
                <w:rFonts w:ascii="Garamond" w:hAnsi="Garamond"/>
                <w:sz w:val="20"/>
                <w:szCs w:val="20"/>
                <w:lang w:val="en-GB"/>
              </w:rPr>
              <w:t>Log initial y</w:t>
            </w:r>
          </w:p>
        </w:tc>
        <w:tc>
          <w:tcPr>
            <w:tcW w:w="1274" w:type="pct"/>
            <w:tcBorders>
              <w:top w:val="nil"/>
              <w:left w:val="nil"/>
              <w:bottom w:val="nil"/>
              <w:right w:val="nil"/>
            </w:tcBorders>
          </w:tcPr>
          <w:p w14:paraId="638C762F" w14:textId="77777777" w:rsidR="00FE29FF" w:rsidRPr="00C61C08" w:rsidRDefault="00F47428" w:rsidP="008E3BF4">
            <w:pPr>
              <w:jc w:val="center"/>
              <w:rPr>
                <w:rFonts w:ascii="Garamond" w:hAnsi="Garamond"/>
                <w:sz w:val="20"/>
                <w:szCs w:val="20"/>
                <w:lang w:val="en-GB"/>
              </w:rPr>
            </w:pPr>
            <w:r w:rsidRPr="00C61C08">
              <w:rPr>
                <w:rFonts w:ascii="Garamond" w:hAnsi="Garamond"/>
                <w:sz w:val="20"/>
                <w:szCs w:val="20"/>
                <w:lang w:val="en-GB"/>
              </w:rPr>
              <w:t>9.568</w:t>
            </w:r>
          </w:p>
        </w:tc>
        <w:tc>
          <w:tcPr>
            <w:tcW w:w="1274" w:type="pct"/>
            <w:tcBorders>
              <w:top w:val="nil"/>
              <w:left w:val="nil"/>
              <w:bottom w:val="nil"/>
              <w:right w:val="nil"/>
            </w:tcBorders>
          </w:tcPr>
          <w:p w14:paraId="1E9ECA69" w14:textId="77777777" w:rsidR="00FE29FF" w:rsidRPr="00C61C08" w:rsidRDefault="00F47428" w:rsidP="008E3BF4">
            <w:pPr>
              <w:jc w:val="center"/>
              <w:rPr>
                <w:rFonts w:ascii="Garamond" w:hAnsi="Garamond"/>
                <w:sz w:val="20"/>
                <w:szCs w:val="20"/>
                <w:lang w:val="en-GB"/>
              </w:rPr>
            </w:pPr>
            <w:r w:rsidRPr="00C61C08">
              <w:rPr>
                <w:rFonts w:ascii="Garamond" w:hAnsi="Garamond"/>
                <w:sz w:val="20"/>
                <w:szCs w:val="20"/>
                <w:lang w:val="en-GB"/>
              </w:rPr>
              <w:t>.905</w:t>
            </w:r>
          </w:p>
        </w:tc>
        <w:tc>
          <w:tcPr>
            <w:tcW w:w="1274" w:type="pct"/>
            <w:tcBorders>
              <w:top w:val="nil"/>
              <w:left w:val="nil"/>
              <w:bottom w:val="nil"/>
              <w:right w:val="nil"/>
            </w:tcBorders>
          </w:tcPr>
          <w:p w14:paraId="4CC7CFBF" w14:textId="77777777" w:rsidR="00FE29FF" w:rsidRPr="00C61C08" w:rsidRDefault="00F47428" w:rsidP="008E3BF4">
            <w:pPr>
              <w:jc w:val="center"/>
              <w:rPr>
                <w:rFonts w:ascii="Garamond" w:hAnsi="Garamond"/>
                <w:sz w:val="20"/>
                <w:szCs w:val="20"/>
                <w:lang w:val="en-GB"/>
              </w:rPr>
            </w:pPr>
            <w:r w:rsidRPr="00C61C08">
              <w:rPr>
                <w:rFonts w:ascii="Garamond" w:hAnsi="Garamond"/>
                <w:sz w:val="20"/>
                <w:szCs w:val="20"/>
                <w:lang w:val="en-GB"/>
              </w:rPr>
              <w:t>544</w:t>
            </w:r>
          </w:p>
        </w:tc>
      </w:tr>
      <w:tr w:rsidR="00F47428" w:rsidRPr="00C61C08" w14:paraId="1C3BECFD" w14:textId="77777777" w:rsidTr="00FE29FF">
        <w:tc>
          <w:tcPr>
            <w:tcW w:w="1178" w:type="pct"/>
            <w:tcBorders>
              <w:top w:val="nil"/>
              <w:left w:val="nil"/>
              <w:bottom w:val="nil"/>
              <w:right w:val="nil"/>
            </w:tcBorders>
          </w:tcPr>
          <w:p w14:paraId="603B2E72" w14:textId="77777777" w:rsidR="00F47428" w:rsidRPr="00C61C08" w:rsidRDefault="00F47428" w:rsidP="00F47428">
            <w:pPr>
              <w:rPr>
                <w:rFonts w:ascii="Garamond" w:hAnsi="Garamond"/>
                <w:sz w:val="20"/>
                <w:szCs w:val="20"/>
                <w:lang w:val="en-GB"/>
              </w:rPr>
            </w:pPr>
            <w:r w:rsidRPr="00C61C08">
              <w:rPr>
                <w:rFonts w:ascii="Garamond" w:hAnsi="Garamond"/>
                <w:sz w:val="20"/>
                <w:szCs w:val="20"/>
                <w:lang w:val="en-GB"/>
              </w:rPr>
              <w:t>Log initial l</w:t>
            </w:r>
          </w:p>
        </w:tc>
        <w:tc>
          <w:tcPr>
            <w:tcW w:w="1274" w:type="pct"/>
            <w:tcBorders>
              <w:top w:val="nil"/>
              <w:left w:val="nil"/>
              <w:bottom w:val="nil"/>
              <w:right w:val="nil"/>
            </w:tcBorders>
          </w:tcPr>
          <w:p w14:paraId="5971B6A3"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6.695</w:t>
            </w:r>
          </w:p>
        </w:tc>
        <w:tc>
          <w:tcPr>
            <w:tcW w:w="1274" w:type="pct"/>
            <w:tcBorders>
              <w:top w:val="nil"/>
              <w:left w:val="nil"/>
              <w:bottom w:val="nil"/>
              <w:right w:val="nil"/>
            </w:tcBorders>
          </w:tcPr>
          <w:p w14:paraId="7A786247"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.185</w:t>
            </w:r>
          </w:p>
        </w:tc>
        <w:tc>
          <w:tcPr>
            <w:tcW w:w="1274" w:type="pct"/>
            <w:tcBorders>
              <w:top w:val="nil"/>
              <w:left w:val="nil"/>
              <w:bottom w:val="nil"/>
              <w:right w:val="nil"/>
            </w:tcBorders>
          </w:tcPr>
          <w:p w14:paraId="775F408A"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481</w:t>
            </w:r>
          </w:p>
        </w:tc>
      </w:tr>
      <w:tr w:rsidR="00F47428" w:rsidRPr="00C61C08" w14:paraId="47C5C58C" w14:textId="77777777" w:rsidTr="00FE29FF">
        <w:tc>
          <w:tcPr>
            <w:tcW w:w="1178" w:type="pct"/>
            <w:tcBorders>
              <w:top w:val="nil"/>
              <w:left w:val="nil"/>
              <w:bottom w:val="nil"/>
              <w:right w:val="nil"/>
            </w:tcBorders>
          </w:tcPr>
          <w:p w14:paraId="41FF6D51" w14:textId="77777777" w:rsidR="00F47428" w:rsidRPr="00C61C08" w:rsidRDefault="00F47428" w:rsidP="00F47428">
            <w:pPr>
              <w:rPr>
                <w:rFonts w:ascii="Garamond" w:hAnsi="Garamond"/>
                <w:sz w:val="20"/>
                <w:szCs w:val="20"/>
                <w:lang w:val="en-GB"/>
              </w:rPr>
            </w:pPr>
            <w:r w:rsidRPr="00C61C08">
              <w:rPr>
                <w:rFonts w:ascii="Garamond" w:hAnsi="Garamond"/>
                <w:sz w:val="20"/>
                <w:szCs w:val="20"/>
                <w:lang w:val="en-GB"/>
              </w:rPr>
              <w:t>Log initial h</w:t>
            </w:r>
          </w:p>
        </w:tc>
        <w:tc>
          <w:tcPr>
            <w:tcW w:w="1274" w:type="pct"/>
            <w:tcBorders>
              <w:top w:val="nil"/>
              <w:left w:val="nil"/>
              <w:bottom w:val="nil"/>
              <w:right w:val="nil"/>
            </w:tcBorders>
          </w:tcPr>
          <w:p w14:paraId="7F119A3C"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2.604</w:t>
            </w:r>
          </w:p>
        </w:tc>
        <w:tc>
          <w:tcPr>
            <w:tcW w:w="1274" w:type="pct"/>
            <w:tcBorders>
              <w:top w:val="nil"/>
              <w:left w:val="nil"/>
              <w:bottom w:val="nil"/>
              <w:right w:val="nil"/>
            </w:tcBorders>
          </w:tcPr>
          <w:p w14:paraId="6156D985"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.602</w:t>
            </w:r>
          </w:p>
        </w:tc>
        <w:tc>
          <w:tcPr>
            <w:tcW w:w="1274" w:type="pct"/>
            <w:tcBorders>
              <w:top w:val="nil"/>
              <w:left w:val="nil"/>
              <w:bottom w:val="nil"/>
              <w:right w:val="nil"/>
            </w:tcBorders>
          </w:tcPr>
          <w:p w14:paraId="5BE3A88B"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553</w:t>
            </w:r>
          </w:p>
        </w:tc>
      </w:tr>
      <w:tr w:rsidR="00F47428" w:rsidRPr="00C61C08" w14:paraId="2ED7F8A1" w14:textId="77777777" w:rsidTr="00FE29FF">
        <w:tc>
          <w:tcPr>
            <w:tcW w:w="1178" w:type="pct"/>
            <w:tcBorders>
              <w:top w:val="nil"/>
              <w:left w:val="nil"/>
              <w:bottom w:val="nil"/>
              <w:right w:val="nil"/>
            </w:tcBorders>
          </w:tcPr>
          <w:p w14:paraId="093858AA" w14:textId="77777777" w:rsidR="00F47428" w:rsidRPr="00C61C08" w:rsidRDefault="00F47428" w:rsidP="00F47428">
            <w:pPr>
              <w:rPr>
                <w:rFonts w:ascii="Garamond" w:hAnsi="Garamond"/>
                <w:sz w:val="20"/>
                <w:szCs w:val="20"/>
                <w:lang w:val="en-GB"/>
              </w:rPr>
            </w:pPr>
            <w:r w:rsidRPr="00C61C08">
              <w:rPr>
                <w:rFonts w:ascii="Garamond" w:hAnsi="Garamond"/>
                <w:sz w:val="20"/>
                <w:szCs w:val="20"/>
                <w:lang w:val="en-GB"/>
              </w:rPr>
              <w:t>Log initial k</w:t>
            </w:r>
          </w:p>
        </w:tc>
        <w:tc>
          <w:tcPr>
            <w:tcW w:w="1274" w:type="pct"/>
            <w:tcBorders>
              <w:top w:val="nil"/>
              <w:left w:val="nil"/>
              <w:bottom w:val="nil"/>
              <w:right w:val="nil"/>
            </w:tcBorders>
          </w:tcPr>
          <w:p w14:paraId="51AE2C33"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11.807</w:t>
            </w:r>
          </w:p>
        </w:tc>
        <w:tc>
          <w:tcPr>
            <w:tcW w:w="1274" w:type="pct"/>
            <w:tcBorders>
              <w:top w:val="nil"/>
              <w:left w:val="nil"/>
              <w:bottom w:val="nil"/>
              <w:right w:val="nil"/>
            </w:tcBorders>
          </w:tcPr>
          <w:p w14:paraId="21E29472"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1.045</w:t>
            </w:r>
          </w:p>
        </w:tc>
        <w:tc>
          <w:tcPr>
            <w:tcW w:w="1274" w:type="pct"/>
            <w:tcBorders>
              <w:top w:val="nil"/>
              <w:left w:val="nil"/>
              <w:bottom w:val="nil"/>
              <w:right w:val="nil"/>
            </w:tcBorders>
          </w:tcPr>
          <w:p w14:paraId="0C658CD1"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553</w:t>
            </w:r>
          </w:p>
        </w:tc>
      </w:tr>
      <w:tr w:rsidR="00F47428" w:rsidRPr="00C61C08" w14:paraId="4B964A5C" w14:textId="77777777" w:rsidTr="00FE29FF">
        <w:tc>
          <w:tcPr>
            <w:tcW w:w="1178" w:type="pct"/>
            <w:tcBorders>
              <w:top w:val="nil"/>
              <w:left w:val="nil"/>
              <w:bottom w:val="nil"/>
              <w:right w:val="nil"/>
            </w:tcBorders>
          </w:tcPr>
          <w:p w14:paraId="2E6A1600" w14:textId="77777777" w:rsidR="00F47428" w:rsidRPr="00C61C08" w:rsidRDefault="00F47428" w:rsidP="00F47428">
            <w:pPr>
              <w:rPr>
                <w:rFonts w:ascii="Garamond" w:hAnsi="Garamond"/>
                <w:sz w:val="20"/>
                <w:szCs w:val="20"/>
                <w:lang w:val="en-GB"/>
              </w:rPr>
            </w:pPr>
            <w:r w:rsidRPr="00C61C08">
              <w:rPr>
                <w:rFonts w:ascii="Garamond" w:hAnsi="Garamond"/>
                <w:sz w:val="20"/>
                <w:szCs w:val="20"/>
                <w:lang w:val="en-GB"/>
              </w:rPr>
              <w:t>Log initial a</w:t>
            </w:r>
          </w:p>
        </w:tc>
        <w:tc>
          <w:tcPr>
            <w:tcW w:w="1274" w:type="pct"/>
            <w:tcBorders>
              <w:top w:val="nil"/>
              <w:left w:val="nil"/>
              <w:bottom w:val="nil"/>
              <w:right w:val="nil"/>
            </w:tcBorders>
          </w:tcPr>
          <w:p w14:paraId="36DACBDA"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4.376</w:t>
            </w:r>
          </w:p>
        </w:tc>
        <w:tc>
          <w:tcPr>
            <w:tcW w:w="1274" w:type="pct"/>
            <w:tcBorders>
              <w:top w:val="nil"/>
              <w:left w:val="nil"/>
              <w:bottom w:val="nil"/>
              <w:right w:val="nil"/>
            </w:tcBorders>
          </w:tcPr>
          <w:p w14:paraId="02CB3979"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.318</w:t>
            </w:r>
          </w:p>
        </w:tc>
        <w:tc>
          <w:tcPr>
            <w:tcW w:w="1274" w:type="pct"/>
            <w:tcBorders>
              <w:top w:val="nil"/>
              <w:left w:val="nil"/>
              <w:bottom w:val="nil"/>
              <w:right w:val="nil"/>
            </w:tcBorders>
          </w:tcPr>
          <w:p w14:paraId="4968912D"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476</w:t>
            </w:r>
          </w:p>
        </w:tc>
      </w:tr>
      <w:tr w:rsidR="00F47428" w:rsidRPr="00C61C08" w14:paraId="5F5B9144" w14:textId="77777777" w:rsidTr="00FE29FF">
        <w:tc>
          <w:tcPr>
            <w:tcW w:w="1178" w:type="pct"/>
            <w:tcBorders>
              <w:top w:val="nil"/>
              <w:left w:val="nil"/>
              <w:bottom w:val="nil"/>
              <w:right w:val="nil"/>
            </w:tcBorders>
          </w:tcPr>
          <w:p w14:paraId="5FAF8230" w14:textId="77777777" w:rsidR="00F47428" w:rsidRPr="00C61C08" w:rsidRDefault="00F47428" w:rsidP="00F47428">
            <w:pPr>
              <w:rPr>
                <w:rFonts w:ascii="Garamond" w:hAnsi="Garamond"/>
                <w:sz w:val="20"/>
                <w:szCs w:val="20"/>
                <w:lang w:val="en-GB"/>
              </w:rPr>
            </w:pPr>
            <w:r w:rsidRPr="00C61C08">
              <w:rPr>
                <w:rFonts w:ascii="Garamond" w:hAnsi="Garamond"/>
                <w:sz w:val="20"/>
                <w:szCs w:val="20"/>
                <w:lang w:val="en-GB"/>
              </w:rPr>
              <w:t>Social trust</w:t>
            </w:r>
          </w:p>
        </w:tc>
        <w:tc>
          <w:tcPr>
            <w:tcW w:w="1274" w:type="pct"/>
            <w:tcBorders>
              <w:top w:val="nil"/>
              <w:left w:val="nil"/>
              <w:bottom w:val="nil"/>
              <w:right w:val="nil"/>
            </w:tcBorders>
          </w:tcPr>
          <w:p w14:paraId="6B225250"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.291</w:t>
            </w:r>
          </w:p>
        </w:tc>
        <w:tc>
          <w:tcPr>
            <w:tcW w:w="1274" w:type="pct"/>
            <w:tcBorders>
              <w:top w:val="nil"/>
              <w:left w:val="nil"/>
              <w:bottom w:val="nil"/>
              <w:right w:val="nil"/>
            </w:tcBorders>
          </w:tcPr>
          <w:p w14:paraId="1EBCAFF7"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.153</w:t>
            </w:r>
          </w:p>
        </w:tc>
        <w:tc>
          <w:tcPr>
            <w:tcW w:w="1274" w:type="pct"/>
            <w:tcBorders>
              <w:top w:val="nil"/>
              <w:left w:val="nil"/>
              <w:bottom w:val="nil"/>
              <w:right w:val="nil"/>
            </w:tcBorders>
          </w:tcPr>
          <w:p w14:paraId="47B75598"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576</w:t>
            </w:r>
          </w:p>
        </w:tc>
      </w:tr>
      <w:tr w:rsidR="00F47428" w:rsidRPr="00C61C08" w14:paraId="76DF6EE5" w14:textId="77777777" w:rsidTr="00FE29FF">
        <w:tc>
          <w:tcPr>
            <w:tcW w:w="1178" w:type="pct"/>
            <w:tcBorders>
              <w:top w:val="nil"/>
              <w:left w:val="nil"/>
              <w:bottom w:val="nil"/>
              <w:right w:val="nil"/>
            </w:tcBorders>
          </w:tcPr>
          <w:p w14:paraId="56E0D0DE" w14:textId="77777777" w:rsidR="00F47428" w:rsidRPr="00C61C08" w:rsidRDefault="00F47428" w:rsidP="00F47428">
            <w:pPr>
              <w:rPr>
                <w:rFonts w:ascii="Garamond" w:hAnsi="Garamond"/>
                <w:sz w:val="20"/>
                <w:szCs w:val="20"/>
                <w:lang w:val="en-GB"/>
              </w:rPr>
            </w:pPr>
            <w:r w:rsidRPr="00C61C08">
              <w:rPr>
                <w:rFonts w:ascii="Garamond" w:hAnsi="Garamond"/>
                <w:sz w:val="20"/>
                <w:szCs w:val="20"/>
                <w:lang w:val="en-GB"/>
              </w:rPr>
              <w:t>Single-party regime</w:t>
            </w:r>
          </w:p>
        </w:tc>
        <w:tc>
          <w:tcPr>
            <w:tcW w:w="1274" w:type="pct"/>
            <w:tcBorders>
              <w:top w:val="nil"/>
              <w:left w:val="nil"/>
              <w:bottom w:val="nil"/>
              <w:right w:val="nil"/>
            </w:tcBorders>
          </w:tcPr>
          <w:p w14:paraId="09B9B576"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.104</w:t>
            </w:r>
          </w:p>
        </w:tc>
        <w:tc>
          <w:tcPr>
            <w:tcW w:w="1274" w:type="pct"/>
            <w:tcBorders>
              <w:top w:val="nil"/>
              <w:left w:val="nil"/>
              <w:bottom w:val="nil"/>
              <w:right w:val="nil"/>
            </w:tcBorders>
          </w:tcPr>
          <w:p w14:paraId="3473170E"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.306</w:t>
            </w:r>
          </w:p>
        </w:tc>
        <w:tc>
          <w:tcPr>
            <w:tcW w:w="1274" w:type="pct"/>
            <w:tcBorders>
              <w:top w:val="nil"/>
              <w:left w:val="nil"/>
              <w:bottom w:val="nil"/>
              <w:right w:val="nil"/>
            </w:tcBorders>
          </w:tcPr>
          <w:p w14:paraId="3E484DDA"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576</w:t>
            </w:r>
          </w:p>
        </w:tc>
      </w:tr>
      <w:tr w:rsidR="00F47428" w:rsidRPr="00C61C08" w14:paraId="4B85DE47" w14:textId="77777777" w:rsidTr="00FE29FF">
        <w:tc>
          <w:tcPr>
            <w:tcW w:w="1178" w:type="pct"/>
            <w:tcBorders>
              <w:top w:val="nil"/>
              <w:left w:val="nil"/>
              <w:bottom w:val="nil"/>
              <w:right w:val="nil"/>
            </w:tcBorders>
          </w:tcPr>
          <w:p w14:paraId="74AE4B10" w14:textId="77777777" w:rsidR="00F47428" w:rsidRPr="00C61C08" w:rsidRDefault="00F47428" w:rsidP="00F47428">
            <w:pPr>
              <w:rPr>
                <w:rFonts w:ascii="Garamond" w:hAnsi="Garamond"/>
                <w:sz w:val="20"/>
                <w:szCs w:val="20"/>
                <w:lang w:val="en-GB"/>
              </w:rPr>
            </w:pPr>
            <w:r w:rsidRPr="00C61C08">
              <w:rPr>
                <w:rFonts w:ascii="Garamond" w:hAnsi="Garamond"/>
                <w:sz w:val="20"/>
                <w:szCs w:val="20"/>
                <w:lang w:val="en-GB"/>
              </w:rPr>
              <w:t>Multi-party autocracy</w:t>
            </w:r>
          </w:p>
        </w:tc>
        <w:tc>
          <w:tcPr>
            <w:tcW w:w="1274" w:type="pct"/>
            <w:tcBorders>
              <w:top w:val="nil"/>
              <w:left w:val="nil"/>
              <w:bottom w:val="nil"/>
              <w:right w:val="nil"/>
            </w:tcBorders>
          </w:tcPr>
          <w:p w14:paraId="5D829906"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.134</w:t>
            </w:r>
          </w:p>
        </w:tc>
        <w:tc>
          <w:tcPr>
            <w:tcW w:w="1274" w:type="pct"/>
            <w:tcBorders>
              <w:top w:val="nil"/>
              <w:left w:val="nil"/>
              <w:bottom w:val="nil"/>
              <w:right w:val="nil"/>
            </w:tcBorders>
          </w:tcPr>
          <w:p w14:paraId="763570E4"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.340</w:t>
            </w:r>
          </w:p>
        </w:tc>
        <w:tc>
          <w:tcPr>
            <w:tcW w:w="1274" w:type="pct"/>
            <w:tcBorders>
              <w:top w:val="nil"/>
              <w:left w:val="nil"/>
              <w:bottom w:val="nil"/>
              <w:right w:val="nil"/>
            </w:tcBorders>
          </w:tcPr>
          <w:p w14:paraId="7B38C260"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576</w:t>
            </w:r>
          </w:p>
        </w:tc>
      </w:tr>
      <w:tr w:rsidR="00F47428" w:rsidRPr="00C61C08" w14:paraId="7B415664" w14:textId="77777777" w:rsidTr="00FE29FF">
        <w:tc>
          <w:tcPr>
            <w:tcW w:w="1178" w:type="pct"/>
            <w:tcBorders>
              <w:top w:val="nil"/>
              <w:left w:val="nil"/>
              <w:bottom w:val="nil"/>
              <w:right w:val="nil"/>
            </w:tcBorders>
          </w:tcPr>
          <w:p w14:paraId="69AD17F1" w14:textId="77777777" w:rsidR="00F47428" w:rsidRPr="00C61C08" w:rsidRDefault="00F47428" w:rsidP="00F47428">
            <w:pPr>
              <w:rPr>
                <w:rFonts w:ascii="Garamond" w:hAnsi="Garamond"/>
                <w:sz w:val="20"/>
                <w:szCs w:val="20"/>
                <w:lang w:val="en-GB"/>
              </w:rPr>
            </w:pPr>
            <w:r w:rsidRPr="00C61C08">
              <w:rPr>
                <w:rFonts w:ascii="Garamond" w:hAnsi="Garamond"/>
                <w:sz w:val="20"/>
                <w:szCs w:val="20"/>
                <w:lang w:val="en-GB"/>
              </w:rPr>
              <w:t>Democracy</w:t>
            </w:r>
          </w:p>
        </w:tc>
        <w:tc>
          <w:tcPr>
            <w:tcW w:w="1274" w:type="pct"/>
            <w:tcBorders>
              <w:top w:val="nil"/>
              <w:left w:val="nil"/>
              <w:bottom w:val="nil"/>
              <w:right w:val="nil"/>
            </w:tcBorders>
          </w:tcPr>
          <w:p w14:paraId="307C63B3"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.703</w:t>
            </w:r>
          </w:p>
        </w:tc>
        <w:tc>
          <w:tcPr>
            <w:tcW w:w="1274" w:type="pct"/>
            <w:tcBorders>
              <w:top w:val="nil"/>
              <w:left w:val="nil"/>
              <w:bottom w:val="nil"/>
              <w:right w:val="nil"/>
            </w:tcBorders>
          </w:tcPr>
          <w:p w14:paraId="2F099A21"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.457</w:t>
            </w:r>
          </w:p>
        </w:tc>
        <w:tc>
          <w:tcPr>
            <w:tcW w:w="1274" w:type="pct"/>
            <w:tcBorders>
              <w:top w:val="nil"/>
              <w:left w:val="nil"/>
              <w:bottom w:val="nil"/>
              <w:right w:val="nil"/>
            </w:tcBorders>
          </w:tcPr>
          <w:p w14:paraId="1E6A9E23"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576</w:t>
            </w:r>
          </w:p>
        </w:tc>
      </w:tr>
      <w:tr w:rsidR="0032467F" w:rsidRPr="00C61C08" w14:paraId="14EEF119" w14:textId="77777777" w:rsidTr="00FE29FF">
        <w:tc>
          <w:tcPr>
            <w:tcW w:w="1178" w:type="pct"/>
            <w:tcBorders>
              <w:top w:val="nil"/>
              <w:left w:val="nil"/>
              <w:bottom w:val="nil"/>
              <w:right w:val="nil"/>
            </w:tcBorders>
          </w:tcPr>
          <w:p w14:paraId="149C2494" w14:textId="77777777" w:rsidR="0032467F" w:rsidRPr="00C61C08" w:rsidRDefault="0032467F" w:rsidP="00F47428">
            <w:pPr>
              <w:rPr>
                <w:rFonts w:ascii="Garamond" w:hAnsi="Garamond"/>
                <w:sz w:val="20"/>
                <w:szCs w:val="20"/>
                <w:lang w:val="en-GB"/>
              </w:rPr>
            </w:pPr>
            <w:r w:rsidRPr="00C61C08">
              <w:rPr>
                <w:rFonts w:ascii="Garamond" w:hAnsi="Garamond"/>
                <w:sz w:val="20"/>
                <w:szCs w:val="20"/>
                <w:lang w:val="en-GB"/>
              </w:rPr>
              <w:t>Trade</w:t>
            </w:r>
            <w:r w:rsidR="0086457D" w:rsidRPr="00C61C08">
              <w:rPr>
                <w:rFonts w:ascii="Garamond" w:hAnsi="Garamond"/>
                <w:sz w:val="20"/>
                <w:szCs w:val="20"/>
                <w:lang w:val="en-GB"/>
              </w:rPr>
              <w:t xml:space="preserve"> volume</w:t>
            </w:r>
          </w:p>
        </w:tc>
        <w:tc>
          <w:tcPr>
            <w:tcW w:w="1274" w:type="pct"/>
            <w:tcBorders>
              <w:top w:val="nil"/>
              <w:left w:val="nil"/>
              <w:bottom w:val="nil"/>
              <w:right w:val="nil"/>
            </w:tcBorders>
          </w:tcPr>
          <w:p w14:paraId="45340B1F" w14:textId="77777777" w:rsidR="0032467F" w:rsidRPr="00C61C08" w:rsidRDefault="0032467F" w:rsidP="00F47428">
            <w:pPr>
              <w:jc w:val="center"/>
              <w:rPr>
                <w:rFonts w:ascii="Garamond" w:hAnsi="Garamond"/>
                <w:sz w:val="20"/>
                <w:szCs w:val="20"/>
                <w:lang w:val="en-GB"/>
              </w:rPr>
            </w:pPr>
            <w:r w:rsidRPr="00C61C08">
              <w:rPr>
                <w:rFonts w:ascii="Garamond" w:hAnsi="Garamond"/>
                <w:sz w:val="20"/>
                <w:szCs w:val="20"/>
                <w:lang w:val="en-GB"/>
              </w:rPr>
              <w:t>.669</w:t>
            </w:r>
          </w:p>
        </w:tc>
        <w:tc>
          <w:tcPr>
            <w:tcW w:w="1274" w:type="pct"/>
            <w:tcBorders>
              <w:top w:val="nil"/>
              <w:left w:val="nil"/>
              <w:bottom w:val="nil"/>
              <w:right w:val="nil"/>
            </w:tcBorders>
          </w:tcPr>
          <w:p w14:paraId="789B776E" w14:textId="77777777" w:rsidR="0032467F" w:rsidRPr="00C61C08" w:rsidRDefault="0032467F" w:rsidP="00F47428">
            <w:pPr>
              <w:jc w:val="center"/>
              <w:rPr>
                <w:rFonts w:ascii="Garamond" w:hAnsi="Garamond"/>
                <w:sz w:val="20"/>
                <w:szCs w:val="20"/>
                <w:lang w:val="en-GB"/>
              </w:rPr>
            </w:pPr>
            <w:r w:rsidRPr="00C61C08">
              <w:rPr>
                <w:rFonts w:ascii="Garamond" w:hAnsi="Garamond"/>
                <w:sz w:val="20"/>
                <w:szCs w:val="20"/>
                <w:lang w:val="en-GB"/>
              </w:rPr>
              <w:t>.641</w:t>
            </w:r>
          </w:p>
        </w:tc>
        <w:tc>
          <w:tcPr>
            <w:tcW w:w="1274" w:type="pct"/>
            <w:tcBorders>
              <w:top w:val="nil"/>
              <w:left w:val="nil"/>
              <w:bottom w:val="nil"/>
              <w:right w:val="nil"/>
            </w:tcBorders>
          </w:tcPr>
          <w:p w14:paraId="7F41A8A0" w14:textId="77777777" w:rsidR="0032467F" w:rsidRPr="00C61C08" w:rsidRDefault="0032467F" w:rsidP="00F47428">
            <w:pPr>
              <w:jc w:val="center"/>
              <w:rPr>
                <w:rFonts w:ascii="Garamond" w:hAnsi="Garamond"/>
                <w:sz w:val="20"/>
                <w:szCs w:val="20"/>
                <w:lang w:val="en-GB"/>
              </w:rPr>
            </w:pPr>
            <w:r w:rsidRPr="00C61C08">
              <w:rPr>
                <w:rFonts w:ascii="Garamond" w:hAnsi="Garamond"/>
                <w:sz w:val="20"/>
                <w:szCs w:val="20"/>
                <w:lang w:val="en-GB"/>
              </w:rPr>
              <w:t>552</w:t>
            </w:r>
          </w:p>
        </w:tc>
      </w:tr>
      <w:tr w:rsidR="0032467F" w:rsidRPr="00C61C08" w14:paraId="282F87A9" w14:textId="77777777" w:rsidTr="00FE29FF">
        <w:tc>
          <w:tcPr>
            <w:tcW w:w="1178" w:type="pct"/>
            <w:tcBorders>
              <w:top w:val="nil"/>
              <w:left w:val="nil"/>
              <w:bottom w:val="nil"/>
              <w:right w:val="nil"/>
            </w:tcBorders>
          </w:tcPr>
          <w:p w14:paraId="2DA40002" w14:textId="77777777" w:rsidR="0032467F" w:rsidRPr="00C61C08" w:rsidRDefault="0032467F" w:rsidP="00F47428">
            <w:pPr>
              <w:rPr>
                <w:rFonts w:ascii="Garamond" w:hAnsi="Garamond"/>
                <w:sz w:val="20"/>
                <w:szCs w:val="20"/>
                <w:lang w:val="en-GB"/>
              </w:rPr>
            </w:pPr>
            <w:r w:rsidRPr="00C61C08">
              <w:rPr>
                <w:rFonts w:ascii="Garamond" w:hAnsi="Garamond"/>
                <w:sz w:val="20"/>
                <w:szCs w:val="20"/>
                <w:lang w:val="en-GB"/>
              </w:rPr>
              <w:t>Government size</w:t>
            </w:r>
          </w:p>
        </w:tc>
        <w:tc>
          <w:tcPr>
            <w:tcW w:w="1274" w:type="pct"/>
            <w:tcBorders>
              <w:top w:val="nil"/>
              <w:left w:val="nil"/>
              <w:bottom w:val="nil"/>
              <w:right w:val="nil"/>
            </w:tcBorders>
          </w:tcPr>
          <w:p w14:paraId="07A121D9" w14:textId="77777777" w:rsidR="0032467F" w:rsidRPr="00C61C08" w:rsidRDefault="0032467F" w:rsidP="00F47428">
            <w:pPr>
              <w:jc w:val="center"/>
              <w:rPr>
                <w:rFonts w:ascii="Garamond" w:hAnsi="Garamond"/>
                <w:sz w:val="20"/>
                <w:szCs w:val="20"/>
                <w:lang w:val="en-GB"/>
              </w:rPr>
            </w:pPr>
            <w:r w:rsidRPr="00C61C08">
              <w:rPr>
                <w:rFonts w:ascii="Garamond" w:hAnsi="Garamond"/>
                <w:sz w:val="20"/>
                <w:szCs w:val="20"/>
                <w:lang w:val="en-GB"/>
              </w:rPr>
              <w:t>.176</w:t>
            </w:r>
          </w:p>
        </w:tc>
        <w:tc>
          <w:tcPr>
            <w:tcW w:w="1274" w:type="pct"/>
            <w:tcBorders>
              <w:top w:val="nil"/>
              <w:left w:val="nil"/>
              <w:bottom w:val="nil"/>
              <w:right w:val="nil"/>
            </w:tcBorders>
          </w:tcPr>
          <w:p w14:paraId="4B9C427F" w14:textId="77777777" w:rsidR="0032467F" w:rsidRPr="00C61C08" w:rsidRDefault="0032467F" w:rsidP="00F47428">
            <w:pPr>
              <w:jc w:val="center"/>
              <w:rPr>
                <w:rFonts w:ascii="Garamond" w:hAnsi="Garamond"/>
                <w:sz w:val="20"/>
                <w:szCs w:val="20"/>
                <w:lang w:val="en-GB"/>
              </w:rPr>
            </w:pPr>
            <w:r w:rsidRPr="00C61C08">
              <w:rPr>
                <w:rFonts w:ascii="Garamond" w:hAnsi="Garamond"/>
                <w:sz w:val="20"/>
                <w:szCs w:val="20"/>
                <w:lang w:val="en-GB"/>
              </w:rPr>
              <w:t>.065</w:t>
            </w:r>
          </w:p>
        </w:tc>
        <w:tc>
          <w:tcPr>
            <w:tcW w:w="1274" w:type="pct"/>
            <w:tcBorders>
              <w:top w:val="nil"/>
              <w:left w:val="nil"/>
              <w:bottom w:val="nil"/>
              <w:right w:val="nil"/>
            </w:tcBorders>
          </w:tcPr>
          <w:p w14:paraId="44AFD29C" w14:textId="77777777" w:rsidR="0032467F" w:rsidRPr="00C61C08" w:rsidRDefault="0032467F" w:rsidP="00F47428">
            <w:pPr>
              <w:jc w:val="center"/>
              <w:rPr>
                <w:rFonts w:ascii="Garamond" w:hAnsi="Garamond"/>
                <w:sz w:val="20"/>
                <w:szCs w:val="20"/>
                <w:lang w:val="en-GB"/>
              </w:rPr>
            </w:pPr>
            <w:r w:rsidRPr="00C61C08">
              <w:rPr>
                <w:rFonts w:ascii="Garamond" w:hAnsi="Garamond"/>
                <w:sz w:val="20"/>
                <w:szCs w:val="20"/>
                <w:lang w:val="en-GB"/>
              </w:rPr>
              <w:t>552</w:t>
            </w:r>
          </w:p>
        </w:tc>
      </w:tr>
      <w:tr w:rsidR="00F47428" w:rsidRPr="00C61C08" w14:paraId="2B809018" w14:textId="77777777" w:rsidTr="00FE29FF">
        <w:tc>
          <w:tcPr>
            <w:tcW w:w="1178" w:type="pct"/>
            <w:tcBorders>
              <w:top w:val="nil"/>
              <w:left w:val="nil"/>
              <w:bottom w:val="single" w:sz="4" w:space="0" w:color="auto"/>
              <w:right w:val="nil"/>
            </w:tcBorders>
          </w:tcPr>
          <w:p w14:paraId="427421D5" w14:textId="77777777" w:rsidR="00F47428" w:rsidRPr="00C61C08" w:rsidRDefault="00F47428" w:rsidP="00F47428">
            <w:pPr>
              <w:rPr>
                <w:rFonts w:ascii="Garamond" w:hAnsi="Garamond"/>
                <w:sz w:val="20"/>
                <w:szCs w:val="20"/>
                <w:lang w:val="en-GB"/>
              </w:rPr>
            </w:pPr>
            <w:r w:rsidRPr="00C61C08">
              <w:rPr>
                <w:rFonts w:ascii="Garamond" w:hAnsi="Garamond"/>
                <w:sz w:val="20"/>
                <w:szCs w:val="20"/>
                <w:lang w:val="en-GB"/>
              </w:rPr>
              <w:t>Rule of law</w:t>
            </w:r>
          </w:p>
        </w:tc>
        <w:tc>
          <w:tcPr>
            <w:tcW w:w="1274" w:type="pct"/>
            <w:tcBorders>
              <w:top w:val="nil"/>
              <w:left w:val="nil"/>
              <w:bottom w:val="single" w:sz="4" w:space="0" w:color="auto"/>
              <w:right w:val="nil"/>
            </w:tcBorders>
          </w:tcPr>
          <w:p w14:paraId="7C42AE22"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.798</w:t>
            </w:r>
          </w:p>
        </w:tc>
        <w:tc>
          <w:tcPr>
            <w:tcW w:w="1274" w:type="pct"/>
            <w:tcBorders>
              <w:top w:val="nil"/>
              <w:left w:val="nil"/>
              <w:bottom w:val="single" w:sz="4" w:space="0" w:color="auto"/>
              <w:right w:val="nil"/>
            </w:tcBorders>
          </w:tcPr>
          <w:p w14:paraId="251F52AD"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.243</w:t>
            </w:r>
          </w:p>
        </w:tc>
        <w:tc>
          <w:tcPr>
            <w:tcW w:w="1274" w:type="pct"/>
            <w:tcBorders>
              <w:top w:val="nil"/>
              <w:left w:val="nil"/>
              <w:bottom w:val="single" w:sz="4" w:space="0" w:color="auto"/>
              <w:right w:val="nil"/>
            </w:tcBorders>
          </w:tcPr>
          <w:p w14:paraId="3DB3884C" w14:textId="77777777" w:rsidR="00F47428" w:rsidRPr="00C61C08" w:rsidRDefault="00F47428" w:rsidP="00F47428">
            <w:pPr>
              <w:jc w:val="center"/>
              <w:rPr>
                <w:rFonts w:ascii="Garamond" w:hAnsi="Garamond"/>
                <w:sz w:val="20"/>
                <w:szCs w:val="20"/>
                <w:lang w:val="en-GB"/>
              </w:rPr>
            </w:pPr>
            <w:r w:rsidRPr="00C61C08">
              <w:rPr>
                <w:rFonts w:ascii="Garamond" w:hAnsi="Garamond"/>
                <w:sz w:val="20"/>
                <w:szCs w:val="20"/>
                <w:lang w:val="en-GB"/>
              </w:rPr>
              <w:t>566</w:t>
            </w:r>
          </w:p>
        </w:tc>
      </w:tr>
    </w:tbl>
    <w:p w14:paraId="7E24C34E" w14:textId="77777777" w:rsidR="00FE29FF" w:rsidRPr="00C61C08" w:rsidRDefault="00FE29FF">
      <w:pPr>
        <w:rPr>
          <w:rFonts w:ascii="Garamond" w:hAnsi="Garamond"/>
          <w:sz w:val="24"/>
          <w:szCs w:val="24"/>
          <w:lang w:val="en-GB"/>
        </w:rPr>
      </w:pPr>
    </w:p>
    <w:p w14:paraId="63657853" w14:textId="77777777" w:rsidR="00FE29FF" w:rsidRPr="00C61C08" w:rsidRDefault="00FE29FF" w:rsidP="00FE29FF">
      <w:pPr>
        <w:rPr>
          <w:rFonts w:ascii="Garamond" w:hAnsi="Garamond"/>
          <w:sz w:val="24"/>
          <w:szCs w:val="24"/>
          <w:lang w:val="en-GB"/>
        </w:rPr>
      </w:pPr>
      <w:r w:rsidRPr="00C61C08">
        <w:rPr>
          <w:rFonts w:ascii="Garamond" w:hAnsi="Garamond"/>
          <w:sz w:val="24"/>
          <w:szCs w:val="24"/>
          <w:lang w:val="en-GB"/>
        </w:rPr>
        <w:br w:type="page"/>
      </w:r>
    </w:p>
    <w:p w14:paraId="46C6050F" w14:textId="77777777" w:rsidR="008E3BF4" w:rsidRPr="00C61C08" w:rsidRDefault="008E3BF4" w:rsidP="00407140">
      <w:pPr>
        <w:spacing w:after="0" w:line="240" w:lineRule="auto"/>
        <w:rPr>
          <w:rFonts w:ascii="Garamond" w:hAnsi="Garamond"/>
          <w:sz w:val="24"/>
          <w:szCs w:val="24"/>
          <w:lang w:val="en-GB"/>
        </w:rPr>
      </w:pPr>
    </w:p>
    <w:p w14:paraId="35BCE26C" w14:textId="77777777" w:rsidR="00407140" w:rsidRPr="00C61C08" w:rsidRDefault="00276F82" w:rsidP="00407140">
      <w:pPr>
        <w:spacing w:after="0" w:line="240" w:lineRule="auto"/>
        <w:rPr>
          <w:rFonts w:ascii="Garamond" w:hAnsi="Garamond"/>
          <w:sz w:val="24"/>
          <w:szCs w:val="24"/>
          <w:lang w:val="en-GB"/>
        </w:rPr>
      </w:pPr>
      <w:r w:rsidRPr="00C61C08">
        <w:rPr>
          <w:rFonts w:ascii="Garamond" w:hAnsi="Garamond"/>
          <w:sz w:val="24"/>
          <w:szCs w:val="24"/>
          <w:lang w:val="en-GB"/>
        </w:rPr>
        <w:t>Table 2. Main results</w:t>
      </w:r>
    </w:p>
    <w:tbl>
      <w:tblPr>
        <w:tblStyle w:val="Tabel-Gitter"/>
        <w:tblW w:w="0" w:type="auto"/>
        <w:tblLook w:val="04A0" w:firstRow="1" w:lastRow="0" w:firstColumn="1" w:lastColumn="0" w:noHBand="0" w:noVBand="1"/>
      </w:tblPr>
      <w:tblGrid>
        <w:gridCol w:w="1843"/>
        <w:gridCol w:w="1436"/>
        <w:gridCol w:w="1437"/>
        <w:gridCol w:w="1436"/>
        <w:gridCol w:w="1437"/>
        <w:gridCol w:w="1437"/>
      </w:tblGrid>
      <w:tr w:rsidR="00B30FD9" w:rsidRPr="00C61C08" w14:paraId="444E4E8D" w14:textId="77777777" w:rsidTr="00B30FD9">
        <w:tc>
          <w:tcPr>
            <w:tcW w:w="1843" w:type="dxa"/>
            <w:tcBorders>
              <w:left w:val="nil"/>
              <w:bottom w:val="single" w:sz="4" w:space="0" w:color="auto"/>
              <w:right w:val="nil"/>
            </w:tcBorders>
          </w:tcPr>
          <w:p w14:paraId="2A471823" w14:textId="77777777" w:rsidR="00B30FD9" w:rsidRPr="00C61C08" w:rsidRDefault="00B30FD9" w:rsidP="00407140">
            <w:pPr>
              <w:rPr>
                <w:rFonts w:ascii="Garamond" w:hAnsi="Garamond"/>
                <w:sz w:val="20"/>
                <w:szCs w:val="20"/>
                <w:lang w:val="en-GB"/>
              </w:rPr>
            </w:pPr>
          </w:p>
        </w:tc>
        <w:tc>
          <w:tcPr>
            <w:tcW w:w="1436" w:type="dxa"/>
            <w:tcBorders>
              <w:left w:val="nil"/>
              <w:bottom w:val="single" w:sz="4" w:space="0" w:color="auto"/>
              <w:right w:val="nil"/>
            </w:tcBorders>
          </w:tcPr>
          <w:p w14:paraId="0475B476" w14:textId="77777777" w:rsidR="00B30FD9" w:rsidRPr="00C61C08" w:rsidRDefault="00B30FD9" w:rsidP="00407140">
            <w:pPr>
              <w:jc w:val="center"/>
              <w:rPr>
                <w:rFonts w:ascii="Garamond" w:hAnsi="Garamond"/>
                <w:sz w:val="20"/>
                <w:szCs w:val="20"/>
                <w:lang w:val="en-GB"/>
              </w:rPr>
            </w:pPr>
            <w:r w:rsidRPr="00C61C08">
              <w:rPr>
                <w:rFonts w:ascii="Garamond" w:hAnsi="Garamond"/>
                <w:sz w:val="20"/>
                <w:szCs w:val="20"/>
                <w:lang w:val="en-GB"/>
              </w:rPr>
              <w:t>Δ log y</w:t>
            </w:r>
          </w:p>
        </w:tc>
        <w:tc>
          <w:tcPr>
            <w:tcW w:w="1437" w:type="dxa"/>
            <w:tcBorders>
              <w:left w:val="nil"/>
              <w:bottom w:val="single" w:sz="4" w:space="0" w:color="auto"/>
              <w:right w:val="nil"/>
            </w:tcBorders>
          </w:tcPr>
          <w:p w14:paraId="3298B9C2" w14:textId="77777777" w:rsidR="00B30FD9" w:rsidRPr="00C61C08" w:rsidRDefault="00B30FD9" w:rsidP="00407140">
            <w:pPr>
              <w:jc w:val="center"/>
              <w:rPr>
                <w:rFonts w:ascii="Garamond" w:hAnsi="Garamond"/>
                <w:sz w:val="20"/>
                <w:szCs w:val="20"/>
                <w:lang w:val="en-GB"/>
              </w:rPr>
            </w:pPr>
            <w:r w:rsidRPr="00C61C08">
              <w:rPr>
                <w:rFonts w:ascii="Garamond" w:hAnsi="Garamond"/>
                <w:sz w:val="20"/>
                <w:szCs w:val="20"/>
                <w:lang w:val="en-GB"/>
              </w:rPr>
              <w:t>Δ log l</w:t>
            </w:r>
          </w:p>
        </w:tc>
        <w:tc>
          <w:tcPr>
            <w:tcW w:w="1436" w:type="dxa"/>
            <w:tcBorders>
              <w:left w:val="nil"/>
              <w:bottom w:val="single" w:sz="4" w:space="0" w:color="auto"/>
              <w:right w:val="nil"/>
            </w:tcBorders>
          </w:tcPr>
          <w:p w14:paraId="281B055E" w14:textId="77777777" w:rsidR="00B30FD9" w:rsidRPr="00C61C08" w:rsidRDefault="00B30FD9" w:rsidP="00407140">
            <w:pPr>
              <w:jc w:val="center"/>
              <w:rPr>
                <w:rFonts w:ascii="Garamond" w:hAnsi="Garamond"/>
                <w:sz w:val="20"/>
                <w:szCs w:val="20"/>
                <w:lang w:val="en-GB"/>
              </w:rPr>
            </w:pPr>
            <w:r w:rsidRPr="00C61C08">
              <w:rPr>
                <w:rFonts w:ascii="Garamond" w:hAnsi="Garamond"/>
                <w:sz w:val="20"/>
                <w:szCs w:val="20"/>
                <w:lang w:val="en-GB"/>
              </w:rPr>
              <w:t>Δ log h</w:t>
            </w:r>
          </w:p>
        </w:tc>
        <w:tc>
          <w:tcPr>
            <w:tcW w:w="1437" w:type="dxa"/>
            <w:tcBorders>
              <w:left w:val="nil"/>
              <w:bottom w:val="single" w:sz="4" w:space="0" w:color="auto"/>
              <w:right w:val="nil"/>
            </w:tcBorders>
          </w:tcPr>
          <w:p w14:paraId="2FA9C256" w14:textId="77777777" w:rsidR="00B30FD9" w:rsidRPr="00C61C08" w:rsidRDefault="00B30FD9" w:rsidP="00407140">
            <w:pPr>
              <w:jc w:val="center"/>
              <w:rPr>
                <w:rFonts w:ascii="Garamond" w:hAnsi="Garamond"/>
                <w:sz w:val="20"/>
                <w:szCs w:val="20"/>
                <w:lang w:val="en-GB"/>
              </w:rPr>
            </w:pPr>
            <w:r w:rsidRPr="00C61C08">
              <w:rPr>
                <w:rFonts w:ascii="Garamond" w:hAnsi="Garamond"/>
                <w:sz w:val="20"/>
                <w:szCs w:val="20"/>
                <w:lang w:val="en-GB"/>
              </w:rPr>
              <w:t>Δ log k</w:t>
            </w:r>
          </w:p>
        </w:tc>
        <w:tc>
          <w:tcPr>
            <w:tcW w:w="1437" w:type="dxa"/>
            <w:tcBorders>
              <w:left w:val="nil"/>
              <w:bottom w:val="single" w:sz="4" w:space="0" w:color="auto"/>
              <w:right w:val="nil"/>
            </w:tcBorders>
          </w:tcPr>
          <w:p w14:paraId="1E913942" w14:textId="77777777" w:rsidR="00B30FD9" w:rsidRPr="00C61C08" w:rsidRDefault="00B30FD9" w:rsidP="00407140">
            <w:pPr>
              <w:jc w:val="center"/>
              <w:rPr>
                <w:rFonts w:ascii="Garamond" w:hAnsi="Garamond"/>
                <w:sz w:val="20"/>
                <w:szCs w:val="20"/>
                <w:lang w:val="en-GB"/>
              </w:rPr>
            </w:pPr>
            <w:r w:rsidRPr="00C61C08">
              <w:rPr>
                <w:rFonts w:ascii="Garamond" w:hAnsi="Garamond"/>
                <w:sz w:val="20"/>
                <w:szCs w:val="20"/>
                <w:lang w:val="en-GB"/>
              </w:rPr>
              <w:t>Δ log a</w:t>
            </w:r>
          </w:p>
        </w:tc>
      </w:tr>
      <w:tr w:rsidR="00B30FD9" w:rsidRPr="00C61C08" w14:paraId="540B5085" w14:textId="77777777" w:rsidTr="00B30FD9">
        <w:tc>
          <w:tcPr>
            <w:tcW w:w="1843" w:type="dxa"/>
            <w:tcBorders>
              <w:left w:val="nil"/>
              <w:bottom w:val="nil"/>
              <w:right w:val="nil"/>
            </w:tcBorders>
          </w:tcPr>
          <w:p w14:paraId="0B284C32" w14:textId="77777777" w:rsidR="00B30FD9" w:rsidRPr="00C61C08" w:rsidRDefault="00B30FD9" w:rsidP="00407140">
            <w:pPr>
              <w:rPr>
                <w:rFonts w:ascii="Garamond" w:hAnsi="Garamond"/>
                <w:sz w:val="20"/>
                <w:szCs w:val="20"/>
                <w:lang w:val="en-GB"/>
              </w:rPr>
            </w:pPr>
            <w:r w:rsidRPr="00C61C08">
              <w:rPr>
                <w:rFonts w:ascii="Garamond" w:hAnsi="Garamond"/>
                <w:sz w:val="20"/>
                <w:szCs w:val="20"/>
                <w:lang w:val="en-GB"/>
              </w:rPr>
              <w:t>Δ log l</w:t>
            </w:r>
          </w:p>
        </w:tc>
        <w:tc>
          <w:tcPr>
            <w:tcW w:w="1436" w:type="dxa"/>
            <w:tcBorders>
              <w:left w:val="nil"/>
              <w:bottom w:val="nil"/>
              <w:right w:val="nil"/>
            </w:tcBorders>
          </w:tcPr>
          <w:p w14:paraId="23FFCCE4" w14:textId="77777777" w:rsidR="00B30FD9" w:rsidRPr="00C61C08" w:rsidRDefault="00571CC8" w:rsidP="00391B93">
            <w:pPr>
              <w:jc w:val="center"/>
              <w:rPr>
                <w:rFonts w:ascii="Garamond" w:hAnsi="Garamond"/>
                <w:sz w:val="20"/>
                <w:szCs w:val="20"/>
                <w:lang w:val="en-GB"/>
              </w:rPr>
            </w:pPr>
            <w:r w:rsidRPr="00C61C08">
              <w:rPr>
                <w:rFonts w:ascii="Garamond" w:hAnsi="Garamond"/>
                <w:sz w:val="20"/>
                <w:szCs w:val="20"/>
                <w:lang w:val="en-GB"/>
              </w:rPr>
              <w:t>1.099</w:t>
            </w:r>
            <w:r w:rsidR="00B30FD9" w:rsidRPr="00C61C08">
              <w:rPr>
                <w:rFonts w:ascii="Garamond" w:hAnsi="Garamond"/>
                <w:sz w:val="20"/>
                <w:szCs w:val="20"/>
                <w:lang w:val="en-GB"/>
              </w:rPr>
              <w:t>***</w:t>
            </w:r>
          </w:p>
          <w:p w14:paraId="27641F8C" w14:textId="77777777" w:rsidR="00B30FD9" w:rsidRPr="00C61C08" w:rsidRDefault="00B30FD9" w:rsidP="00391B93">
            <w:pPr>
              <w:jc w:val="center"/>
              <w:rPr>
                <w:rFonts w:ascii="Garamond" w:hAnsi="Garamond"/>
                <w:sz w:val="20"/>
                <w:szCs w:val="20"/>
                <w:lang w:val="en-GB"/>
              </w:rPr>
            </w:pPr>
            <w:r w:rsidRPr="00C61C08">
              <w:rPr>
                <w:rFonts w:ascii="Garamond" w:hAnsi="Garamond"/>
                <w:sz w:val="20"/>
                <w:szCs w:val="20"/>
                <w:lang w:val="en-GB"/>
              </w:rPr>
              <w:t>(.082)</w:t>
            </w:r>
          </w:p>
        </w:tc>
        <w:tc>
          <w:tcPr>
            <w:tcW w:w="1437" w:type="dxa"/>
            <w:tcBorders>
              <w:left w:val="nil"/>
              <w:bottom w:val="nil"/>
              <w:right w:val="nil"/>
            </w:tcBorders>
          </w:tcPr>
          <w:p w14:paraId="471AF3BC" w14:textId="77777777" w:rsidR="00B30FD9" w:rsidRPr="00C61C08" w:rsidRDefault="00B30FD9" w:rsidP="00407140">
            <w:pPr>
              <w:jc w:val="center"/>
              <w:rPr>
                <w:rFonts w:ascii="Garamond" w:hAnsi="Garamond"/>
                <w:sz w:val="20"/>
                <w:szCs w:val="20"/>
                <w:lang w:val="en-GB"/>
              </w:rPr>
            </w:pPr>
          </w:p>
        </w:tc>
        <w:tc>
          <w:tcPr>
            <w:tcW w:w="1436" w:type="dxa"/>
            <w:tcBorders>
              <w:left w:val="nil"/>
              <w:bottom w:val="nil"/>
              <w:right w:val="nil"/>
            </w:tcBorders>
          </w:tcPr>
          <w:p w14:paraId="70053DC6" w14:textId="77777777" w:rsidR="00B30FD9" w:rsidRPr="00C61C08" w:rsidRDefault="00B30FD9" w:rsidP="00407140">
            <w:pPr>
              <w:jc w:val="center"/>
              <w:rPr>
                <w:rFonts w:ascii="Garamond" w:hAnsi="Garamond"/>
                <w:sz w:val="20"/>
                <w:szCs w:val="20"/>
                <w:lang w:val="en-GB"/>
              </w:rPr>
            </w:pPr>
          </w:p>
        </w:tc>
        <w:tc>
          <w:tcPr>
            <w:tcW w:w="1437" w:type="dxa"/>
            <w:tcBorders>
              <w:left w:val="nil"/>
              <w:bottom w:val="nil"/>
              <w:right w:val="nil"/>
            </w:tcBorders>
          </w:tcPr>
          <w:p w14:paraId="141FC3E7" w14:textId="77777777" w:rsidR="00B30FD9" w:rsidRPr="00C61C08" w:rsidRDefault="00B30FD9" w:rsidP="00407140">
            <w:pPr>
              <w:jc w:val="center"/>
              <w:rPr>
                <w:rFonts w:ascii="Garamond" w:hAnsi="Garamond"/>
                <w:sz w:val="20"/>
                <w:szCs w:val="20"/>
                <w:lang w:val="en-GB"/>
              </w:rPr>
            </w:pPr>
          </w:p>
        </w:tc>
        <w:tc>
          <w:tcPr>
            <w:tcW w:w="1437" w:type="dxa"/>
            <w:tcBorders>
              <w:left w:val="nil"/>
              <w:bottom w:val="nil"/>
              <w:right w:val="nil"/>
            </w:tcBorders>
          </w:tcPr>
          <w:p w14:paraId="21AB28D8" w14:textId="77777777" w:rsidR="00B30FD9" w:rsidRPr="00C61C08" w:rsidRDefault="00931A01" w:rsidP="00407140">
            <w:pPr>
              <w:jc w:val="center"/>
              <w:rPr>
                <w:rFonts w:ascii="Garamond" w:hAnsi="Garamond"/>
                <w:sz w:val="20"/>
                <w:szCs w:val="20"/>
                <w:lang w:val="en-GB"/>
              </w:rPr>
            </w:pPr>
            <w:r w:rsidRPr="00C61C08">
              <w:rPr>
                <w:rFonts w:ascii="Garamond" w:hAnsi="Garamond"/>
                <w:sz w:val="20"/>
                <w:szCs w:val="20"/>
                <w:lang w:val="en-GB"/>
              </w:rPr>
              <w:t>.830</w:t>
            </w:r>
            <w:r w:rsidR="00B30FD9" w:rsidRPr="00C61C08">
              <w:rPr>
                <w:rFonts w:ascii="Garamond" w:hAnsi="Garamond"/>
                <w:sz w:val="20"/>
                <w:szCs w:val="20"/>
                <w:lang w:val="en-GB"/>
              </w:rPr>
              <w:t>***</w:t>
            </w:r>
          </w:p>
          <w:p w14:paraId="3E4ABB96" w14:textId="77777777" w:rsidR="00B30FD9" w:rsidRPr="00C61C08" w:rsidRDefault="00931A01" w:rsidP="00931A01">
            <w:pPr>
              <w:jc w:val="center"/>
              <w:rPr>
                <w:rFonts w:ascii="Garamond" w:hAnsi="Garamond"/>
                <w:sz w:val="20"/>
                <w:szCs w:val="20"/>
                <w:lang w:val="en-GB"/>
              </w:rPr>
            </w:pPr>
            <w:r w:rsidRPr="00C61C08">
              <w:rPr>
                <w:rFonts w:ascii="Garamond" w:hAnsi="Garamond"/>
                <w:sz w:val="20"/>
                <w:szCs w:val="20"/>
                <w:lang w:val="en-GB"/>
              </w:rPr>
              <w:t>(.078</w:t>
            </w:r>
            <w:r w:rsidR="00B30FD9" w:rsidRPr="00C61C08">
              <w:rPr>
                <w:rFonts w:ascii="Garamond" w:hAnsi="Garamond"/>
                <w:sz w:val="20"/>
                <w:szCs w:val="20"/>
                <w:lang w:val="en-GB"/>
              </w:rPr>
              <w:t>)</w:t>
            </w:r>
          </w:p>
        </w:tc>
      </w:tr>
      <w:tr w:rsidR="00B30FD9" w:rsidRPr="00C61C08" w14:paraId="601C40DA" w14:textId="77777777" w:rsidTr="00B30FD9">
        <w:tc>
          <w:tcPr>
            <w:tcW w:w="1843" w:type="dxa"/>
            <w:tcBorders>
              <w:top w:val="nil"/>
              <w:left w:val="nil"/>
              <w:bottom w:val="nil"/>
              <w:right w:val="nil"/>
            </w:tcBorders>
          </w:tcPr>
          <w:p w14:paraId="511CCECA" w14:textId="77777777" w:rsidR="00B30FD9" w:rsidRPr="00C61C08" w:rsidRDefault="00B30FD9" w:rsidP="00407140">
            <w:pPr>
              <w:rPr>
                <w:rFonts w:ascii="Garamond" w:hAnsi="Garamond"/>
                <w:sz w:val="20"/>
                <w:szCs w:val="20"/>
                <w:lang w:val="en-GB"/>
              </w:rPr>
            </w:pPr>
            <w:r w:rsidRPr="00C61C08">
              <w:rPr>
                <w:rFonts w:ascii="Garamond" w:hAnsi="Garamond"/>
                <w:sz w:val="20"/>
                <w:szCs w:val="20"/>
                <w:lang w:val="en-GB"/>
              </w:rPr>
              <w:t>Δ log h</w:t>
            </w:r>
          </w:p>
        </w:tc>
        <w:tc>
          <w:tcPr>
            <w:tcW w:w="1436" w:type="dxa"/>
            <w:tcBorders>
              <w:top w:val="nil"/>
              <w:left w:val="nil"/>
              <w:bottom w:val="nil"/>
              <w:right w:val="nil"/>
            </w:tcBorders>
          </w:tcPr>
          <w:p w14:paraId="5935F85E" w14:textId="77777777" w:rsidR="00B30FD9" w:rsidRPr="00C61C08" w:rsidRDefault="00571CC8" w:rsidP="00391B93">
            <w:pPr>
              <w:jc w:val="center"/>
              <w:rPr>
                <w:rFonts w:ascii="Garamond" w:hAnsi="Garamond"/>
                <w:sz w:val="20"/>
                <w:szCs w:val="20"/>
                <w:lang w:val="en-GB"/>
              </w:rPr>
            </w:pPr>
            <w:r w:rsidRPr="00C61C08">
              <w:rPr>
                <w:rFonts w:ascii="Garamond" w:hAnsi="Garamond"/>
                <w:sz w:val="20"/>
                <w:szCs w:val="20"/>
                <w:lang w:val="en-GB"/>
              </w:rPr>
              <w:t>.049</w:t>
            </w:r>
          </w:p>
          <w:p w14:paraId="068617F3" w14:textId="77777777" w:rsidR="00B30FD9" w:rsidRPr="00C61C08" w:rsidRDefault="00571CC8" w:rsidP="00391B93">
            <w:pPr>
              <w:jc w:val="center"/>
              <w:rPr>
                <w:rFonts w:ascii="Garamond" w:hAnsi="Garamond"/>
                <w:sz w:val="20"/>
                <w:szCs w:val="20"/>
                <w:lang w:val="en-GB"/>
              </w:rPr>
            </w:pPr>
            <w:r w:rsidRPr="00C61C08">
              <w:rPr>
                <w:rFonts w:ascii="Garamond" w:hAnsi="Garamond"/>
                <w:sz w:val="20"/>
                <w:szCs w:val="20"/>
                <w:lang w:val="en-GB"/>
              </w:rPr>
              <w:t>(.063</w:t>
            </w:r>
            <w:r w:rsidR="00B30FD9" w:rsidRPr="00C61C08">
              <w:rPr>
                <w:rFonts w:ascii="Garamond" w:hAnsi="Garamond"/>
                <w:sz w:val="20"/>
                <w:szCs w:val="20"/>
                <w:lang w:val="en-GB"/>
              </w:rPr>
              <w:t>)</w:t>
            </w:r>
          </w:p>
        </w:tc>
        <w:tc>
          <w:tcPr>
            <w:tcW w:w="1437" w:type="dxa"/>
            <w:tcBorders>
              <w:top w:val="nil"/>
              <w:left w:val="nil"/>
              <w:bottom w:val="nil"/>
              <w:right w:val="nil"/>
            </w:tcBorders>
          </w:tcPr>
          <w:p w14:paraId="61518B09" w14:textId="77777777" w:rsidR="00B30FD9" w:rsidRPr="00C61C08" w:rsidRDefault="00B30FD9" w:rsidP="00407140">
            <w:pPr>
              <w:jc w:val="center"/>
              <w:rPr>
                <w:rFonts w:ascii="Garamond" w:hAnsi="Garamond"/>
                <w:sz w:val="20"/>
                <w:szCs w:val="20"/>
                <w:lang w:val="en-GB"/>
              </w:rPr>
            </w:pPr>
          </w:p>
        </w:tc>
        <w:tc>
          <w:tcPr>
            <w:tcW w:w="1436" w:type="dxa"/>
            <w:tcBorders>
              <w:top w:val="nil"/>
              <w:left w:val="nil"/>
              <w:bottom w:val="nil"/>
              <w:right w:val="nil"/>
            </w:tcBorders>
          </w:tcPr>
          <w:p w14:paraId="104FB63C" w14:textId="77777777" w:rsidR="00B30FD9" w:rsidRPr="00C61C08" w:rsidRDefault="00B30FD9" w:rsidP="00407140">
            <w:pPr>
              <w:jc w:val="center"/>
              <w:rPr>
                <w:rFonts w:ascii="Garamond" w:hAnsi="Garamond"/>
                <w:sz w:val="20"/>
                <w:szCs w:val="20"/>
                <w:lang w:val="en-GB"/>
              </w:rPr>
            </w:pPr>
          </w:p>
        </w:tc>
        <w:tc>
          <w:tcPr>
            <w:tcW w:w="1437" w:type="dxa"/>
            <w:tcBorders>
              <w:top w:val="nil"/>
              <w:left w:val="nil"/>
              <w:bottom w:val="nil"/>
              <w:right w:val="nil"/>
            </w:tcBorders>
          </w:tcPr>
          <w:p w14:paraId="5D0EC6BB" w14:textId="77777777" w:rsidR="00B30FD9" w:rsidRPr="00C61C08" w:rsidRDefault="00B30FD9" w:rsidP="00407140">
            <w:pPr>
              <w:jc w:val="center"/>
              <w:rPr>
                <w:rFonts w:ascii="Garamond" w:hAnsi="Garamond"/>
                <w:sz w:val="20"/>
                <w:szCs w:val="20"/>
                <w:lang w:val="en-GB"/>
              </w:rPr>
            </w:pPr>
          </w:p>
        </w:tc>
        <w:tc>
          <w:tcPr>
            <w:tcW w:w="1437" w:type="dxa"/>
            <w:tcBorders>
              <w:top w:val="nil"/>
              <w:left w:val="nil"/>
              <w:bottom w:val="nil"/>
              <w:right w:val="nil"/>
            </w:tcBorders>
          </w:tcPr>
          <w:p w14:paraId="1AEAD0D9" w14:textId="77777777" w:rsidR="00B30FD9" w:rsidRPr="00C61C08" w:rsidRDefault="00931A01" w:rsidP="00B30FD9">
            <w:pPr>
              <w:jc w:val="center"/>
              <w:rPr>
                <w:rFonts w:ascii="Garamond" w:hAnsi="Garamond"/>
                <w:sz w:val="20"/>
                <w:szCs w:val="20"/>
                <w:lang w:val="en-GB"/>
              </w:rPr>
            </w:pPr>
            <w:r w:rsidRPr="00C61C08">
              <w:rPr>
                <w:rFonts w:ascii="Garamond" w:hAnsi="Garamond"/>
                <w:sz w:val="20"/>
                <w:szCs w:val="20"/>
                <w:lang w:val="en-GB"/>
              </w:rPr>
              <w:t>.021</w:t>
            </w:r>
          </w:p>
          <w:p w14:paraId="3D5AD14D" w14:textId="77777777" w:rsidR="00B30FD9" w:rsidRPr="00C61C08" w:rsidRDefault="00931A01" w:rsidP="00B30FD9">
            <w:pPr>
              <w:jc w:val="center"/>
              <w:rPr>
                <w:rFonts w:ascii="Garamond" w:hAnsi="Garamond"/>
                <w:sz w:val="20"/>
                <w:szCs w:val="20"/>
                <w:lang w:val="en-GB"/>
              </w:rPr>
            </w:pPr>
            <w:r w:rsidRPr="00C61C08">
              <w:rPr>
                <w:rFonts w:ascii="Garamond" w:hAnsi="Garamond"/>
                <w:sz w:val="20"/>
                <w:szCs w:val="20"/>
                <w:lang w:val="en-GB"/>
              </w:rPr>
              <w:t>(.062</w:t>
            </w:r>
            <w:r w:rsidR="00B30FD9" w:rsidRPr="00C61C08">
              <w:rPr>
                <w:rFonts w:ascii="Garamond" w:hAnsi="Garamond"/>
                <w:sz w:val="20"/>
                <w:szCs w:val="20"/>
                <w:lang w:val="en-GB"/>
              </w:rPr>
              <w:t>)</w:t>
            </w:r>
          </w:p>
        </w:tc>
      </w:tr>
      <w:tr w:rsidR="00B30FD9" w:rsidRPr="00C61C08" w14:paraId="0B8A27EC" w14:textId="77777777" w:rsidTr="00B30FD9">
        <w:tc>
          <w:tcPr>
            <w:tcW w:w="1843" w:type="dxa"/>
            <w:tcBorders>
              <w:top w:val="nil"/>
              <w:left w:val="nil"/>
              <w:bottom w:val="nil"/>
              <w:right w:val="nil"/>
            </w:tcBorders>
          </w:tcPr>
          <w:p w14:paraId="36F0C8C8" w14:textId="77777777" w:rsidR="00B30FD9" w:rsidRPr="00C61C08" w:rsidRDefault="00B30FD9" w:rsidP="00407140">
            <w:pPr>
              <w:rPr>
                <w:rFonts w:ascii="Garamond" w:hAnsi="Garamond"/>
                <w:sz w:val="20"/>
                <w:szCs w:val="20"/>
                <w:lang w:val="en-GB"/>
              </w:rPr>
            </w:pPr>
            <w:r w:rsidRPr="00C61C08">
              <w:rPr>
                <w:rFonts w:ascii="Garamond" w:hAnsi="Garamond"/>
                <w:sz w:val="20"/>
                <w:szCs w:val="20"/>
                <w:lang w:val="en-GB"/>
              </w:rPr>
              <w:t>Δ log k</w:t>
            </w:r>
          </w:p>
        </w:tc>
        <w:tc>
          <w:tcPr>
            <w:tcW w:w="1436" w:type="dxa"/>
            <w:tcBorders>
              <w:top w:val="nil"/>
              <w:left w:val="nil"/>
              <w:bottom w:val="nil"/>
              <w:right w:val="nil"/>
            </w:tcBorders>
          </w:tcPr>
          <w:p w14:paraId="4E537579" w14:textId="77777777" w:rsidR="00B30FD9" w:rsidRPr="00C61C08" w:rsidRDefault="00571CC8" w:rsidP="00391B93">
            <w:pPr>
              <w:jc w:val="center"/>
              <w:rPr>
                <w:rFonts w:ascii="Garamond" w:hAnsi="Garamond"/>
                <w:sz w:val="20"/>
                <w:szCs w:val="20"/>
                <w:lang w:val="en-GB"/>
              </w:rPr>
            </w:pPr>
            <w:r w:rsidRPr="00C61C08">
              <w:rPr>
                <w:rFonts w:ascii="Garamond" w:hAnsi="Garamond"/>
                <w:sz w:val="20"/>
                <w:szCs w:val="20"/>
                <w:lang w:val="en-GB"/>
              </w:rPr>
              <w:t>.593</w:t>
            </w:r>
            <w:r w:rsidR="00B30FD9" w:rsidRPr="00C61C08">
              <w:rPr>
                <w:rFonts w:ascii="Garamond" w:hAnsi="Garamond"/>
                <w:sz w:val="20"/>
                <w:szCs w:val="20"/>
                <w:lang w:val="en-GB"/>
              </w:rPr>
              <w:t>***</w:t>
            </w:r>
          </w:p>
          <w:p w14:paraId="72CE9478" w14:textId="77777777" w:rsidR="00B30FD9" w:rsidRPr="00C61C08" w:rsidRDefault="00B30FD9" w:rsidP="00391B93">
            <w:pPr>
              <w:jc w:val="center"/>
              <w:rPr>
                <w:rFonts w:ascii="Garamond" w:hAnsi="Garamond"/>
                <w:sz w:val="20"/>
                <w:szCs w:val="20"/>
                <w:lang w:val="en-GB"/>
              </w:rPr>
            </w:pPr>
            <w:r w:rsidRPr="00C61C08">
              <w:rPr>
                <w:rFonts w:ascii="Garamond" w:hAnsi="Garamond"/>
                <w:sz w:val="20"/>
                <w:szCs w:val="20"/>
                <w:lang w:val="en-GB"/>
              </w:rPr>
              <w:t>(.048)</w:t>
            </w:r>
          </w:p>
        </w:tc>
        <w:tc>
          <w:tcPr>
            <w:tcW w:w="1437" w:type="dxa"/>
            <w:tcBorders>
              <w:top w:val="nil"/>
              <w:left w:val="nil"/>
              <w:bottom w:val="nil"/>
              <w:right w:val="nil"/>
            </w:tcBorders>
          </w:tcPr>
          <w:p w14:paraId="7A22C6E9" w14:textId="77777777" w:rsidR="00B30FD9" w:rsidRPr="00C61C08" w:rsidRDefault="00B30FD9" w:rsidP="00407140">
            <w:pPr>
              <w:jc w:val="center"/>
              <w:rPr>
                <w:rFonts w:ascii="Garamond" w:hAnsi="Garamond"/>
                <w:sz w:val="20"/>
                <w:szCs w:val="20"/>
                <w:lang w:val="en-GB"/>
              </w:rPr>
            </w:pPr>
          </w:p>
        </w:tc>
        <w:tc>
          <w:tcPr>
            <w:tcW w:w="1436" w:type="dxa"/>
            <w:tcBorders>
              <w:top w:val="nil"/>
              <w:left w:val="nil"/>
              <w:bottom w:val="nil"/>
              <w:right w:val="nil"/>
            </w:tcBorders>
          </w:tcPr>
          <w:p w14:paraId="2335DAA6" w14:textId="77777777" w:rsidR="00B30FD9" w:rsidRPr="00C61C08" w:rsidRDefault="00B30FD9" w:rsidP="00407140">
            <w:pPr>
              <w:jc w:val="center"/>
              <w:rPr>
                <w:rFonts w:ascii="Garamond" w:hAnsi="Garamond"/>
                <w:sz w:val="20"/>
                <w:szCs w:val="20"/>
                <w:lang w:val="en-GB"/>
              </w:rPr>
            </w:pPr>
          </w:p>
        </w:tc>
        <w:tc>
          <w:tcPr>
            <w:tcW w:w="1437" w:type="dxa"/>
            <w:tcBorders>
              <w:top w:val="nil"/>
              <w:left w:val="nil"/>
              <w:bottom w:val="nil"/>
              <w:right w:val="nil"/>
            </w:tcBorders>
          </w:tcPr>
          <w:p w14:paraId="6411CB79" w14:textId="77777777" w:rsidR="00B30FD9" w:rsidRPr="00C61C08" w:rsidRDefault="00B30FD9" w:rsidP="00407140">
            <w:pPr>
              <w:jc w:val="center"/>
              <w:rPr>
                <w:rFonts w:ascii="Garamond" w:hAnsi="Garamond"/>
                <w:sz w:val="20"/>
                <w:szCs w:val="20"/>
                <w:lang w:val="en-GB"/>
              </w:rPr>
            </w:pPr>
          </w:p>
        </w:tc>
        <w:tc>
          <w:tcPr>
            <w:tcW w:w="1437" w:type="dxa"/>
            <w:tcBorders>
              <w:top w:val="nil"/>
              <w:left w:val="nil"/>
              <w:bottom w:val="nil"/>
              <w:right w:val="nil"/>
            </w:tcBorders>
          </w:tcPr>
          <w:p w14:paraId="19B7D181" w14:textId="77777777" w:rsidR="00B30FD9" w:rsidRPr="00C61C08" w:rsidRDefault="00931A01" w:rsidP="00B30FD9">
            <w:pPr>
              <w:jc w:val="center"/>
              <w:rPr>
                <w:rFonts w:ascii="Garamond" w:hAnsi="Garamond"/>
                <w:sz w:val="20"/>
                <w:szCs w:val="20"/>
                <w:lang w:val="en-GB"/>
              </w:rPr>
            </w:pPr>
            <w:r w:rsidRPr="00C61C08">
              <w:rPr>
                <w:rFonts w:ascii="Garamond" w:hAnsi="Garamond"/>
                <w:sz w:val="20"/>
                <w:szCs w:val="20"/>
                <w:lang w:val="en-GB"/>
              </w:rPr>
              <w:t>.042</w:t>
            </w:r>
          </w:p>
          <w:p w14:paraId="3BECEE99" w14:textId="77777777" w:rsidR="00B30FD9" w:rsidRPr="00C61C08" w:rsidRDefault="00931A01" w:rsidP="00B30FD9">
            <w:pPr>
              <w:jc w:val="center"/>
              <w:rPr>
                <w:rFonts w:ascii="Garamond" w:hAnsi="Garamond"/>
                <w:sz w:val="20"/>
                <w:szCs w:val="20"/>
                <w:lang w:val="en-GB"/>
              </w:rPr>
            </w:pPr>
            <w:r w:rsidRPr="00C61C08">
              <w:rPr>
                <w:rFonts w:ascii="Garamond" w:hAnsi="Garamond"/>
                <w:sz w:val="20"/>
                <w:szCs w:val="20"/>
                <w:lang w:val="en-GB"/>
              </w:rPr>
              <w:t>(.052</w:t>
            </w:r>
            <w:r w:rsidR="00B30FD9" w:rsidRPr="00C61C08">
              <w:rPr>
                <w:rFonts w:ascii="Garamond" w:hAnsi="Garamond"/>
                <w:sz w:val="20"/>
                <w:szCs w:val="20"/>
                <w:lang w:val="en-GB"/>
              </w:rPr>
              <w:t>)</w:t>
            </w:r>
          </w:p>
        </w:tc>
      </w:tr>
      <w:tr w:rsidR="00B30FD9" w:rsidRPr="00C61C08" w14:paraId="69E2EDD9" w14:textId="77777777" w:rsidTr="00B30FD9">
        <w:tc>
          <w:tcPr>
            <w:tcW w:w="1843" w:type="dxa"/>
            <w:tcBorders>
              <w:top w:val="nil"/>
              <w:left w:val="nil"/>
              <w:bottom w:val="nil"/>
              <w:right w:val="nil"/>
            </w:tcBorders>
          </w:tcPr>
          <w:p w14:paraId="4E2A2F06" w14:textId="77777777" w:rsidR="00B30FD9" w:rsidRPr="00C61C08" w:rsidRDefault="00B30FD9" w:rsidP="00407140">
            <w:pPr>
              <w:rPr>
                <w:rFonts w:ascii="Garamond" w:hAnsi="Garamond"/>
                <w:sz w:val="20"/>
                <w:szCs w:val="20"/>
                <w:lang w:val="en-GB"/>
              </w:rPr>
            </w:pPr>
            <w:r w:rsidRPr="00C61C08">
              <w:rPr>
                <w:rFonts w:ascii="Garamond" w:hAnsi="Garamond"/>
                <w:sz w:val="20"/>
                <w:szCs w:val="20"/>
                <w:lang w:val="en-GB"/>
              </w:rPr>
              <w:t>Log initial y</w:t>
            </w:r>
          </w:p>
        </w:tc>
        <w:tc>
          <w:tcPr>
            <w:tcW w:w="1436" w:type="dxa"/>
            <w:tcBorders>
              <w:top w:val="nil"/>
              <w:left w:val="nil"/>
              <w:bottom w:val="nil"/>
              <w:right w:val="nil"/>
            </w:tcBorders>
          </w:tcPr>
          <w:p w14:paraId="435ACC0D" w14:textId="77777777" w:rsidR="00B30FD9" w:rsidRPr="00C61C08" w:rsidRDefault="00571CC8" w:rsidP="00391B93">
            <w:pPr>
              <w:jc w:val="center"/>
              <w:rPr>
                <w:rFonts w:ascii="Garamond" w:hAnsi="Garamond"/>
                <w:sz w:val="20"/>
                <w:szCs w:val="20"/>
                <w:lang w:val="en-GB"/>
              </w:rPr>
            </w:pPr>
            <w:r w:rsidRPr="00C61C08">
              <w:rPr>
                <w:rFonts w:ascii="Garamond" w:hAnsi="Garamond"/>
                <w:sz w:val="20"/>
                <w:szCs w:val="20"/>
                <w:lang w:val="en-GB"/>
              </w:rPr>
              <w:t>-.023</w:t>
            </w:r>
            <w:r w:rsidR="00B30FD9" w:rsidRPr="00C61C08">
              <w:rPr>
                <w:rFonts w:ascii="Garamond" w:hAnsi="Garamond"/>
                <w:sz w:val="20"/>
                <w:szCs w:val="20"/>
                <w:lang w:val="en-GB"/>
              </w:rPr>
              <w:t>***</w:t>
            </w:r>
          </w:p>
          <w:p w14:paraId="0D52E485" w14:textId="77777777" w:rsidR="00B30FD9" w:rsidRPr="00C61C08" w:rsidRDefault="00B30FD9" w:rsidP="00571CC8">
            <w:pPr>
              <w:jc w:val="center"/>
              <w:rPr>
                <w:rFonts w:ascii="Garamond" w:hAnsi="Garamond"/>
                <w:sz w:val="20"/>
                <w:szCs w:val="20"/>
                <w:lang w:val="en-GB"/>
              </w:rPr>
            </w:pPr>
            <w:r w:rsidRPr="00C61C08">
              <w:rPr>
                <w:rFonts w:ascii="Garamond" w:hAnsi="Garamond"/>
                <w:sz w:val="20"/>
                <w:szCs w:val="20"/>
                <w:lang w:val="en-GB"/>
              </w:rPr>
              <w:t>(.00</w:t>
            </w:r>
            <w:r w:rsidR="00571CC8" w:rsidRPr="00C61C08">
              <w:rPr>
                <w:rFonts w:ascii="Garamond" w:hAnsi="Garamond"/>
                <w:sz w:val="20"/>
                <w:szCs w:val="20"/>
                <w:lang w:val="en-GB"/>
              </w:rPr>
              <w:t>7</w:t>
            </w:r>
            <w:r w:rsidRPr="00C61C08">
              <w:rPr>
                <w:rFonts w:ascii="Garamond" w:hAnsi="Garamond"/>
                <w:sz w:val="20"/>
                <w:szCs w:val="20"/>
                <w:lang w:val="en-GB"/>
              </w:rPr>
              <w:t>)</w:t>
            </w:r>
          </w:p>
        </w:tc>
        <w:tc>
          <w:tcPr>
            <w:tcW w:w="1437" w:type="dxa"/>
            <w:tcBorders>
              <w:top w:val="nil"/>
              <w:left w:val="nil"/>
              <w:bottom w:val="nil"/>
              <w:right w:val="nil"/>
            </w:tcBorders>
          </w:tcPr>
          <w:p w14:paraId="401574F8" w14:textId="77777777" w:rsidR="00B30FD9" w:rsidRPr="00C61C08" w:rsidRDefault="00B30FD9" w:rsidP="00D47540">
            <w:pPr>
              <w:jc w:val="center"/>
              <w:rPr>
                <w:rFonts w:ascii="Garamond" w:hAnsi="Garamond"/>
                <w:sz w:val="20"/>
                <w:szCs w:val="20"/>
                <w:lang w:val="en-GB"/>
              </w:rPr>
            </w:pPr>
            <w:r w:rsidRPr="00C61C08">
              <w:rPr>
                <w:rFonts w:ascii="Garamond" w:hAnsi="Garamond"/>
                <w:sz w:val="20"/>
                <w:szCs w:val="20"/>
                <w:lang w:val="en-GB"/>
              </w:rPr>
              <w:t>-</w:t>
            </w:r>
            <w:r w:rsidR="005A445D" w:rsidRPr="00C61C08">
              <w:rPr>
                <w:rFonts w:ascii="Garamond" w:hAnsi="Garamond"/>
                <w:sz w:val="20"/>
                <w:szCs w:val="20"/>
                <w:lang w:val="en-GB"/>
              </w:rPr>
              <w:t>.019</w:t>
            </w:r>
            <w:r w:rsidRPr="00C61C08">
              <w:rPr>
                <w:rFonts w:ascii="Garamond" w:hAnsi="Garamond"/>
                <w:sz w:val="20"/>
                <w:szCs w:val="20"/>
                <w:lang w:val="en-GB"/>
              </w:rPr>
              <w:t>*</w:t>
            </w:r>
            <w:r w:rsidR="005A445D" w:rsidRPr="00C61C08">
              <w:rPr>
                <w:rFonts w:ascii="Garamond" w:hAnsi="Garamond"/>
                <w:sz w:val="20"/>
                <w:szCs w:val="20"/>
                <w:lang w:val="en-GB"/>
              </w:rPr>
              <w:t>*</w:t>
            </w:r>
            <w:r w:rsidRPr="00C61C08">
              <w:rPr>
                <w:rFonts w:ascii="Garamond" w:hAnsi="Garamond"/>
                <w:sz w:val="20"/>
                <w:szCs w:val="20"/>
                <w:lang w:val="en-GB"/>
              </w:rPr>
              <w:t>*</w:t>
            </w:r>
          </w:p>
          <w:p w14:paraId="12351FD8" w14:textId="77777777" w:rsidR="00B30FD9" w:rsidRPr="00C61C08" w:rsidRDefault="00B30FD9" w:rsidP="005A445D">
            <w:pPr>
              <w:jc w:val="center"/>
              <w:rPr>
                <w:rFonts w:ascii="Garamond" w:hAnsi="Garamond"/>
                <w:sz w:val="20"/>
                <w:szCs w:val="20"/>
                <w:lang w:val="en-GB"/>
              </w:rPr>
            </w:pPr>
            <w:r w:rsidRPr="00C61C08">
              <w:rPr>
                <w:rFonts w:ascii="Garamond" w:hAnsi="Garamond"/>
                <w:sz w:val="20"/>
                <w:szCs w:val="20"/>
                <w:lang w:val="en-GB"/>
              </w:rPr>
              <w:t>(.00</w:t>
            </w:r>
            <w:r w:rsidR="005A445D" w:rsidRPr="00C61C08">
              <w:rPr>
                <w:rFonts w:ascii="Garamond" w:hAnsi="Garamond"/>
                <w:sz w:val="20"/>
                <w:szCs w:val="20"/>
                <w:lang w:val="en-GB"/>
              </w:rPr>
              <w:t>7</w:t>
            </w:r>
            <w:r w:rsidRPr="00C61C08">
              <w:rPr>
                <w:rFonts w:ascii="Garamond" w:hAnsi="Garamond"/>
                <w:sz w:val="20"/>
                <w:szCs w:val="20"/>
                <w:lang w:val="en-GB"/>
              </w:rPr>
              <w:t>)</w:t>
            </w:r>
          </w:p>
        </w:tc>
        <w:tc>
          <w:tcPr>
            <w:tcW w:w="1436" w:type="dxa"/>
            <w:tcBorders>
              <w:top w:val="nil"/>
              <w:left w:val="nil"/>
              <w:bottom w:val="nil"/>
              <w:right w:val="nil"/>
            </w:tcBorders>
          </w:tcPr>
          <w:p w14:paraId="1B135B77" w14:textId="77777777" w:rsidR="00B30FD9" w:rsidRPr="00C61C08" w:rsidRDefault="00F5246D" w:rsidP="00407140">
            <w:pPr>
              <w:jc w:val="center"/>
              <w:rPr>
                <w:rFonts w:ascii="Garamond" w:hAnsi="Garamond"/>
                <w:sz w:val="20"/>
                <w:szCs w:val="20"/>
                <w:lang w:val="en-GB"/>
              </w:rPr>
            </w:pPr>
            <w:r w:rsidRPr="00C61C08">
              <w:rPr>
                <w:rFonts w:ascii="Garamond" w:hAnsi="Garamond"/>
                <w:sz w:val="20"/>
                <w:szCs w:val="20"/>
                <w:lang w:val="en-GB"/>
              </w:rPr>
              <w:t>.</w:t>
            </w:r>
            <w:r w:rsidR="005A445D" w:rsidRPr="00C61C08">
              <w:rPr>
                <w:rFonts w:ascii="Garamond" w:hAnsi="Garamond"/>
                <w:sz w:val="20"/>
                <w:szCs w:val="20"/>
                <w:lang w:val="en-GB"/>
              </w:rPr>
              <w:t>016**</w:t>
            </w:r>
          </w:p>
          <w:p w14:paraId="50A8AE55" w14:textId="77777777" w:rsidR="00F5246D" w:rsidRPr="00C61C08" w:rsidRDefault="005A445D" w:rsidP="00407140">
            <w:pPr>
              <w:jc w:val="center"/>
              <w:rPr>
                <w:rFonts w:ascii="Garamond" w:hAnsi="Garamond"/>
                <w:sz w:val="20"/>
                <w:szCs w:val="20"/>
                <w:lang w:val="en-GB"/>
              </w:rPr>
            </w:pPr>
            <w:r w:rsidRPr="00C61C08">
              <w:rPr>
                <w:rFonts w:ascii="Garamond" w:hAnsi="Garamond"/>
                <w:sz w:val="20"/>
                <w:szCs w:val="20"/>
                <w:lang w:val="en-GB"/>
              </w:rPr>
              <w:t>(.007</w:t>
            </w:r>
            <w:r w:rsidR="00F5246D" w:rsidRPr="00C61C08">
              <w:rPr>
                <w:rFonts w:ascii="Garamond" w:hAnsi="Garamond"/>
                <w:sz w:val="20"/>
                <w:szCs w:val="20"/>
                <w:lang w:val="en-GB"/>
              </w:rPr>
              <w:t>)</w:t>
            </w:r>
          </w:p>
        </w:tc>
        <w:tc>
          <w:tcPr>
            <w:tcW w:w="1437" w:type="dxa"/>
            <w:tcBorders>
              <w:top w:val="nil"/>
              <w:left w:val="nil"/>
              <w:bottom w:val="nil"/>
              <w:right w:val="nil"/>
            </w:tcBorders>
          </w:tcPr>
          <w:p w14:paraId="7234E55E" w14:textId="77777777" w:rsidR="00B30FD9" w:rsidRPr="00C61C08" w:rsidRDefault="0004384E" w:rsidP="00407140">
            <w:pPr>
              <w:jc w:val="center"/>
              <w:rPr>
                <w:rFonts w:ascii="Garamond" w:hAnsi="Garamond"/>
                <w:sz w:val="20"/>
                <w:szCs w:val="20"/>
                <w:lang w:val="en-GB"/>
              </w:rPr>
            </w:pPr>
            <w:r w:rsidRPr="00C61C08">
              <w:rPr>
                <w:rFonts w:ascii="Garamond" w:hAnsi="Garamond"/>
                <w:sz w:val="20"/>
                <w:szCs w:val="20"/>
                <w:lang w:val="en-GB"/>
              </w:rPr>
              <w:t>.132</w:t>
            </w:r>
            <w:r w:rsidR="00F5246D" w:rsidRPr="00C61C08">
              <w:rPr>
                <w:rFonts w:ascii="Garamond" w:hAnsi="Garamond"/>
                <w:sz w:val="20"/>
                <w:szCs w:val="20"/>
                <w:lang w:val="en-GB"/>
              </w:rPr>
              <w:t>***</w:t>
            </w:r>
          </w:p>
          <w:p w14:paraId="725035F7" w14:textId="77777777" w:rsidR="00F5246D" w:rsidRPr="00C61C08" w:rsidRDefault="0004384E" w:rsidP="0004384E">
            <w:pPr>
              <w:jc w:val="center"/>
              <w:rPr>
                <w:rFonts w:ascii="Garamond" w:hAnsi="Garamond"/>
                <w:sz w:val="20"/>
                <w:szCs w:val="20"/>
                <w:lang w:val="en-GB"/>
              </w:rPr>
            </w:pPr>
            <w:r w:rsidRPr="00C61C08">
              <w:rPr>
                <w:rFonts w:ascii="Garamond" w:hAnsi="Garamond"/>
                <w:sz w:val="20"/>
                <w:szCs w:val="20"/>
                <w:lang w:val="en-GB"/>
              </w:rPr>
              <w:t>(.030</w:t>
            </w:r>
            <w:r w:rsidR="00F5246D" w:rsidRPr="00C61C08">
              <w:rPr>
                <w:rFonts w:ascii="Garamond" w:hAnsi="Garamond"/>
                <w:sz w:val="20"/>
                <w:szCs w:val="20"/>
                <w:lang w:val="en-GB"/>
              </w:rPr>
              <w:t>)</w:t>
            </w:r>
          </w:p>
        </w:tc>
        <w:tc>
          <w:tcPr>
            <w:tcW w:w="1437" w:type="dxa"/>
            <w:tcBorders>
              <w:top w:val="nil"/>
              <w:left w:val="nil"/>
              <w:bottom w:val="nil"/>
              <w:right w:val="nil"/>
            </w:tcBorders>
          </w:tcPr>
          <w:p w14:paraId="0A333773" w14:textId="77777777" w:rsidR="00B30FD9" w:rsidRPr="00C61C08" w:rsidRDefault="00B30FD9" w:rsidP="00407140">
            <w:pPr>
              <w:jc w:val="center"/>
              <w:rPr>
                <w:rFonts w:ascii="Garamond" w:hAnsi="Garamond"/>
                <w:sz w:val="20"/>
                <w:szCs w:val="20"/>
                <w:lang w:val="en-GB"/>
              </w:rPr>
            </w:pPr>
          </w:p>
        </w:tc>
      </w:tr>
      <w:tr w:rsidR="00B30FD9" w:rsidRPr="00C61C08" w14:paraId="5FB755E0" w14:textId="77777777" w:rsidTr="00B30FD9">
        <w:tc>
          <w:tcPr>
            <w:tcW w:w="1843" w:type="dxa"/>
            <w:tcBorders>
              <w:top w:val="nil"/>
              <w:left w:val="nil"/>
              <w:bottom w:val="nil"/>
              <w:right w:val="nil"/>
            </w:tcBorders>
          </w:tcPr>
          <w:p w14:paraId="41CB8B14" w14:textId="77777777" w:rsidR="00B30FD9" w:rsidRPr="00C61C08" w:rsidRDefault="00B30FD9" w:rsidP="00407140">
            <w:pPr>
              <w:rPr>
                <w:rFonts w:ascii="Garamond" w:hAnsi="Garamond"/>
                <w:sz w:val="20"/>
                <w:szCs w:val="20"/>
                <w:lang w:val="en-GB"/>
              </w:rPr>
            </w:pPr>
            <w:r w:rsidRPr="00C61C08">
              <w:rPr>
                <w:rFonts w:ascii="Garamond" w:hAnsi="Garamond"/>
                <w:sz w:val="20"/>
                <w:szCs w:val="20"/>
                <w:lang w:val="en-GB"/>
              </w:rPr>
              <w:t>Log initial l</w:t>
            </w:r>
          </w:p>
        </w:tc>
        <w:tc>
          <w:tcPr>
            <w:tcW w:w="1436" w:type="dxa"/>
            <w:tcBorders>
              <w:top w:val="nil"/>
              <w:left w:val="nil"/>
              <w:bottom w:val="nil"/>
              <w:right w:val="nil"/>
            </w:tcBorders>
          </w:tcPr>
          <w:p w14:paraId="38A351A9" w14:textId="77777777" w:rsidR="00B30FD9" w:rsidRPr="00C61C08" w:rsidRDefault="00B30FD9" w:rsidP="00391B93">
            <w:pPr>
              <w:jc w:val="center"/>
              <w:rPr>
                <w:rFonts w:ascii="Garamond" w:hAnsi="Garamond"/>
                <w:sz w:val="20"/>
                <w:szCs w:val="20"/>
                <w:lang w:val="en-GB"/>
              </w:rPr>
            </w:pPr>
          </w:p>
        </w:tc>
        <w:tc>
          <w:tcPr>
            <w:tcW w:w="1437" w:type="dxa"/>
            <w:tcBorders>
              <w:top w:val="nil"/>
              <w:left w:val="nil"/>
              <w:bottom w:val="nil"/>
              <w:right w:val="nil"/>
            </w:tcBorders>
          </w:tcPr>
          <w:p w14:paraId="6C80A09A" w14:textId="77777777" w:rsidR="00B30FD9" w:rsidRPr="00C61C08" w:rsidRDefault="005A445D" w:rsidP="00D47540">
            <w:pPr>
              <w:jc w:val="center"/>
              <w:rPr>
                <w:rFonts w:ascii="Garamond" w:hAnsi="Garamond"/>
                <w:sz w:val="20"/>
                <w:szCs w:val="20"/>
                <w:lang w:val="en-GB"/>
              </w:rPr>
            </w:pPr>
            <w:r w:rsidRPr="00C61C08">
              <w:rPr>
                <w:rFonts w:ascii="Garamond" w:hAnsi="Garamond"/>
                <w:sz w:val="20"/>
                <w:szCs w:val="20"/>
                <w:lang w:val="en-GB"/>
              </w:rPr>
              <w:t>-.059</w:t>
            </w:r>
            <w:r w:rsidR="00B30FD9" w:rsidRPr="00C61C08">
              <w:rPr>
                <w:rFonts w:ascii="Garamond" w:hAnsi="Garamond"/>
                <w:sz w:val="20"/>
                <w:szCs w:val="20"/>
                <w:lang w:val="en-GB"/>
              </w:rPr>
              <w:t>***</w:t>
            </w:r>
          </w:p>
          <w:p w14:paraId="1D9E167A" w14:textId="77777777" w:rsidR="00B30FD9" w:rsidRPr="00C61C08" w:rsidRDefault="00B30FD9" w:rsidP="005A445D">
            <w:pPr>
              <w:jc w:val="center"/>
              <w:rPr>
                <w:rFonts w:ascii="Garamond" w:hAnsi="Garamond"/>
                <w:sz w:val="20"/>
                <w:szCs w:val="20"/>
                <w:lang w:val="en-GB"/>
              </w:rPr>
            </w:pPr>
            <w:r w:rsidRPr="00C61C08">
              <w:rPr>
                <w:rFonts w:ascii="Garamond" w:hAnsi="Garamond"/>
                <w:sz w:val="20"/>
                <w:szCs w:val="20"/>
                <w:lang w:val="en-GB"/>
              </w:rPr>
              <w:t>(.01</w:t>
            </w:r>
            <w:r w:rsidR="005A445D" w:rsidRPr="00C61C08">
              <w:rPr>
                <w:rFonts w:ascii="Garamond" w:hAnsi="Garamond"/>
                <w:sz w:val="20"/>
                <w:szCs w:val="20"/>
                <w:lang w:val="en-GB"/>
              </w:rPr>
              <w:t>9</w:t>
            </w:r>
            <w:r w:rsidRPr="00C61C08">
              <w:rPr>
                <w:rFonts w:ascii="Garamond" w:hAnsi="Garamond"/>
                <w:sz w:val="20"/>
                <w:szCs w:val="20"/>
                <w:lang w:val="en-GB"/>
              </w:rPr>
              <w:t>)</w:t>
            </w:r>
          </w:p>
        </w:tc>
        <w:tc>
          <w:tcPr>
            <w:tcW w:w="1436" w:type="dxa"/>
            <w:tcBorders>
              <w:top w:val="nil"/>
              <w:left w:val="nil"/>
              <w:bottom w:val="nil"/>
              <w:right w:val="nil"/>
            </w:tcBorders>
          </w:tcPr>
          <w:p w14:paraId="54D11AC3" w14:textId="77777777" w:rsidR="00B30FD9" w:rsidRPr="00C61C08" w:rsidRDefault="00B30FD9" w:rsidP="00407140">
            <w:pPr>
              <w:jc w:val="center"/>
              <w:rPr>
                <w:rFonts w:ascii="Garamond" w:hAnsi="Garamond"/>
                <w:sz w:val="20"/>
                <w:szCs w:val="20"/>
                <w:lang w:val="en-GB"/>
              </w:rPr>
            </w:pPr>
          </w:p>
        </w:tc>
        <w:tc>
          <w:tcPr>
            <w:tcW w:w="1437" w:type="dxa"/>
            <w:tcBorders>
              <w:top w:val="nil"/>
              <w:left w:val="nil"/>
              <w:bottom w:val="nil"/>
              <w:right w:val="nil"/>
            </w:tcBorders>
          </w:tcPr>
          <w:p w14:paraId="74FC9FE0" w14:textId="77777777" w:rsidR="00B30FD9" w:rsidRPr="00C61C08" w:rsidRDefault="00B30FD9" w:rsidP="00407140">
            <w:pPr>
              <w:jc w:val="center"/>
              <w:rPr>
                <w:rFonts w:ascii="Garamond" w:hAnsi="Garamond"/>
                <w:sz w:val="20"/>
                <w:szCs w:val="20"/>
                <w:lang w:val="en-GB"/>
              </w:rPr>
            </w:pPr>
          </w:p>
        </w:tc>
        <w:tc>
          <w:tcPr>
            <w:tcW w:w="1437" w:type="dxa"/>
            <w:tcBorders>
              <w:top w:val="nil"/>
              <w:left w:val="nil"/>
              <w:bottom w:val="nil"/>
              <w:right w:val="nil"/>
            </w:tcBorders>
          </w:tcPr>
          <w:p w14:paraId="1A8E49F1" w14:textId="77777777" w:rsidR="00B30FD9" w:rsidRPr="00C61C08" w:rsidRDefault="00B30FD9" w:rsidP="00407140">
            <w:pPr>
              <w:jc w:val="center"/>
              <w:rPr>
                <w:rFonts w:ascii="Garamond" w:hAnsi="Garamond"/>
                <w:sz w:val="20"/>
                <w:szCs w:val="20"/>
                <w:lang w:val="en-GB"/>
              </w:rPr>
            </w:pPr>
          </w:p>
        </w:tc>
      </w:tr>
      <w:tr w:rsidR="00B30FD9" w:rsidRPr="00C61C08" w14:paraId="61A2FB3B" w14:textId="77777777" w:rsidTr="00B30FD9">
        <w:tc>
          <w:tcPr>
            <w:tcW w:w="1843" w:type="dxa"/>
            <w:tcBorders>
              <w:top w:val="nil"/>
              <w:left w:val="nil"/>
              <w:bottom w:val="nil"/>
              <w:right w:val="nil"/>
            </w:tcBorders>
          </w:tcPr>
          <w:p w14:paraId="17665C7A" w14:textId="77777777" w:rsidR="00B30FD9" w:rsidRPr="00C61C08" w:rsidRDefault="00B30FD9" w:rsidP="00407140">
            <w:pPr>
              <w:rPr>
                <w:rFonts w:ascii="Garamond" w:hAnsi="Garamond"/>
                <w:sz w:val="20"/>
                <w:szCs w:val="20"/>
                <w:lang w:val="en-GB"/>
              </w:rPr>
            </w:pPr>
            <w:r w:rsidRPr="00C61C08">
              <w:rPr>
                <w:rFonts w:ascii="Garamond" w:hAnsi="Garamond"/>
                <w:sz w:val="20"/>
                <w:szCs w:val="20"/>
                <w:lang w:val="en-GB"/>
              </w:rPr>
              <w:t>Log initial h</w:t>
            </w:r>
          </w:p>
        </w:tc>
        <w:tc>
          <w:tcPr>
            <w:tcW w:w="1436" w:type="dxa"/>
            <w:tcBorders>
              <w:top w:val="nil"/>
              <w:left w:val="nil"/>
              <w:bottom w:val="nil"/>
              <w:right w:val="nil"/>
            </w:tcBorders>
          </w:tcPr>
          <w:p w14:paraId="4CF66F97" w14:textId="77777777" w:rsidR="00B30FD9" w:rsidRPr="00C61C08" w:rsidRDefault="00B30FD9" w:rsidP="00391B93">
            <w:pPr>
              <w:jc w:val="center"/>
              <w:rPr>
                <w:rFonts w:ascii="Garamond" w:hAnsi="Garamond"/>
                <w:sz w:val="20"/>
                <w:szCs w:val="20"/>
                <w:lang w:val="en-GB"/>
              </w:rPr>
            </w:pPr>
          </w:p>
        </w:tc>
        <w:tc>
          <w:tcPr>
            <w:tcW w:w="1437" w:type="dxa"/>
            <w:tcBorders>
              <w:top w:val="nil"/>
              <w:left w:val="nil"/>
              <w:bottom w:val="nil"/>
              <w:right w:val="nil"/>
            </w:tcBorders>
          </w:tcPr>
          <w:p w14:paraId="2523C155" w14:textId="77777777" w:rsidR="00B30FD9" w:rsidRPr="00C61C08" w:rsidRDefault="00B30FD9" w:rsidP="00407140">
            <w:pPr>
              <w:jc w:val="center"/>
              <w:rPr>
                <w:rFonts w:ascii="Garamond" w:hAnsi="Garamond"/>
                <w:sz w:val="20"/>
                <w:szCs w:val="20"/>
                <w:lang w:val="en-GB"/>
              </w:rPr>
            </w:pPr>
          </w:p>
        </w:tc>
        <w:tc>
          <w:tcPr>
            <w:tcW w:w="1436" w:type="dxa"/>
            <w:tcBorders>
              <w:top w:val="nil"/>
              <w:left w:val="nil"/>
              <w:bottom w:val="nil"/>
              <w:right w:val="nil"/>
            </w:tcBorders>
          </w:tcPr>
          <w:p w14:paraId="67BCACAC" w14:textId="77777777" w:rsidR="00B30FD9" w:rsidRPr="00C61C08" w:rsidRDefault="005A445D" w:rsidP="00CA059E">
            <w:pPr>
              <w:jc w:val="center"/>
              <w:rPr>
                <w:rFonts w:ascii="Garamond" w:hAnsi="Garamond"/>
                <w:sz w:val="20"/>
                <w:szCs w:val="20"/>
                <w:lang w:val="en-GB"/>
              </w:rPr>
            </w:pPr>
            <w:r w:rsidRPr="00C61C08">
              <w:rPr>
                <w:rFonts w:ascii="Garamond" w:hAnsi="Garamond"/>
                <w:sz w:val="20"/>
                <w:szCs w:val="20"/>
                <w:lang w:val="en-GB"/>
              </w:rPr>
              <w:t>-.019</w:t>
            </w:r>
          </w:p>
          <w:p w14:paraId="4C3937AC" w14:textId="77777777" w:rsidR="00B30FD9" w:rsidRPr="00C61C08" w:rsidRDefault="005A445D" w:rsidP="00CA059E">
            <w:pPr>
              <w:jc w:val="center"/>
              <w:rPr>
                <w:rFonts w:ascii="Garamond" w:hAnsi="Garamond"/>
                <w:sz w:val="20"/>
                <w:szCs w:val="20"/>
                <w:lang w:val="en-GB"/>
              </w:rPr>
            </w:pPr>
            <w:r w:rsidRPr="00C61C08">
              <w:rPr>
                <w:rFonts w:ascii="Garamond" w:hAnsi="Garamond"/>
                <w:sz w:val="20"/>
                <w:szCs w:val="20"/>
                <w:lang w:val="en-GB"/>
              </w:rPr>
              <w:t>(.012</w:t>
            </w:r>
            <w:r w:rsidR="00B30FD9" w:rsidRPr="00C61C08">
              <w:rPr>
                <w:rFonts w:ascii="Garamond" w:hAnsi="Garamond"/>
                <w:sz w:val="20"/>
                <w:szCs w:val="20"/>
                <w:lang w:val="en-GB"/>
              </w:rPr>
              <w:t>)</w:t>
            </w:r>
          </w:p>
        </w:tc>
        <w:tc>
          <w:tcPr>
            <w:tcW w:w="1437" w:type="dxa"/>
            <w:tcBorders>
              <w:top w:val="nil"/>
              <w:left w:val="nil"/>
              <w:bottom w:val="nil"/>
              <w:right w:val="nil"/>
            </w:tcBorders>
          </w:tcPr>
          <w:p w14:paraId="4A199E9F" w14:textId="77777777" w:rsidR="00B30FD9" w:rsidRPr="00C61C08" w:rsidRDefault="00B30FD9" w:rsidP="00407140">
            <w:pPr>
              <w:jc w:val="center"/>
              <w:rPr>
                <w:rFonts w:ascii="Garamond" w:hAnsi="Garamond"/>
                <w:sz w:val="20"/>
                <w:szCs w:val="20"/>
                <w:lang w:val="en-GB"/>
              </w:rPr>
            </w:pPr>
          </w:p>
        </w:tc>
        <w:tc>
          <w:tcPr>
            <w:tcW w:w="1437" w:type="dxa"/>
            <w:tcBorders>
              <w:top w:val="nil"/>
              <w:left w:val="nil"/>
              <w:bottom w:val="nil"/>
              <w:right w:val="nil"/>
            </w:tcBorders>
          </w:tcPr>
          <w:p w14:paraId="53E70B22" w14:textId="77777777" w:rsidR="00B30FD9" w:rsidRPr="00C61C08" w:rsidRDefault="00B30FD9" w:rsidP="00407140">
            <w:pPr>
              <w:jc w:val="center"/>
              <w:rPr>
                <w:rFonts w:ascii="Garamond" w:hAnsi="Garamond"/>
                <w:sz w:val="20"/>
                <w:szCs w:val="20"/>
                <w:lang w:val="en-GB"/>
              </w:rPr>
            </w:pPr>
          </w:p>
        </w:tc>
      </w:tr>
      <w:tr w:rsidR="00B30FD9" w:rsidRPr="00C61C08" w14:paraId="67F0C3E3" w14:textId="77777777" w:rsidTr="00B30FD9">
        <w:tc>
          <w:tcPr>
            <w:tcW w:w="1843" w:type="dxa"/>
            <w:tcBorders>
              <w:top w:val="nil"/>
              <w:left w:val="nil"/>
              <w:bottom w:val="nil"/>
              <w:right w:val="nil"/>
            </w:tcBorders>
          </w:tcPr>
          <w:p w14:paraId="448CE525" w14:textId="77777777" w:rsidR="00B30FD9" w:rsidRPr="00C61C08" w:rsidRDefault="00B30FD9" w:rsidP="00407140">
            <w:pPr>
              <w:rPr>
                <w:rFonts w:ascii="Garamond" w:hAnsi="Garamond"/>
                <w:sz w:val="20"/>
                <w:szCs w:val="20"/>
                <w:lang w:val="en-GB"/>
              </w:rPr>
            </w:pPr>
            <w:r w:rsidRPr="00C61C08">
              <w:rPr>
                <w:rFonts w:ascii="Garamond" w:hAnsi="Garamond"/>
                <w:sz w:val="20"/>
                <w:szCs w:val="20"/>
                <w:lang w:val="en-GB"/>
              </w:rPr>
              <w:t>Log initial k</w:t>
            </w:r>
          </w:p>
        </w:tc>
        <w:tc>
          <w:tcPr>
            <w:tcW w:w="1436" w:type="dxa"/>
            <w:tcBorders>
              <w:top w:val="nil"/>
              <w:left w:val="nil"/>
              <w:bottom w:val="nil"/>
              <w:right w:val="nil"/>
            </w:tcBorders>
          </w:tcPr>
          <w:p w14:paraId="6C3F86B1" w14:textId="77777777" w:rsidR="00B30FD9" w:rsidRPr="00C61C08" w:rsidRDefault="00B30FD9" w:rsidP="00391B93">
            <w:pPr>
              <w:jc w:val="center"/>
              <w:rPr>
                <w:rFonts w:ascii="Garamond" w:hAnsi="Garamond"/>
                <w:sz w:val="20"/>
                <w:szCs w:val="20"/>
                <w:lang w:val="en-GB"/>
              </w:rPr>
            </w:pPr>
          </w:p>
        </w:tc>
        <w:tc>
          <w:tcPr>
            <w:tcW w:w="1437" w:type="dxa"/>
            <w:tcBorders>
              <w:top w:val="nil"/>
              <w:left w:val="nil"/>
              <w:bottom w:val="nil"/>
              <w:right w:val="nil"/>
            </w:tcBorders>
          </w:tcPr>
          <w:p w14:paraId="5C1F34BA" w14:textId="77777777" w:rsidR="00B30FD9" w:rsidRPr="00C61C08" w:rsidRDefault="00B30FD9" w:rsidP="00407140">
            <w:pPr>
              <w:jc w:val="center"/>
              <w:rPr>
                <w:rFonts w:ascii="Garamond" w:hAnsi="Garamond"/>
                <w:sz w:val="20"/>
                <w:szCs w:val="20"/>
                <w:lang w:val="en-GB"/>
              </w:rPr>
            </w:pPr>
          </w:p>
        </w:tc>
        <w:tc>
          <w:tcPr>
            <w:tcW w:w="1436" w:type="dxa"/>
            <w:tcBorders>
              <w:top w:val="nil"/>
              <w:left w:val="nil"/>
              <w:bottom w:val="nil"/>
              <w:right w:val="nil"/>
            </w:tcBorders>
          </w:tcPr>
          <w:p w14:paraId="3436AA4C" w14:textId="77777777" w:rsidR="00B30FD9" w:rsidRPr="00C61C08" w:rsidRDefault="00B30FD9" w:rsidP="00407140">
            <w:pPr>
              <w:jc w:val="center"/>
              <w:rPr>
                <w:rFonts w:ascii="Garamond" w:hAnsi="Garamond"/>
                <w:sz w:val="20"/>
                <w:szCs w:val="20"/>
                <w:lang w:val="en-GB"/>
              </w:rPr>
            </w:pPr>
          </w:p>
        </w:tc>
        <w:tc>
          <w:tcPr>
            <w:tcW w:w="1437" w:type="dxa"/>
            <w:tcBorders>
              <w:top w:val="nil"/>
              <w:left w:val="nil"/>
              <w:bottom w:val="nil"/>
              <w:right w:val="nil"/>
            </w:tcBorders>
          </w:tcPr>
          <w:p w14:paraId="30300093" w14:textId="77777777" w:rsidR="00B30FD9" w:rsidRPr="00C61C08" w:rsidRDefault="0004384E" w:rsidP="008A5EC4">
            <w:pPr>
              <w:jc w:val="center"/>
              <w:rPr>
                <w:rFonts w:ascii="Garamond" w:hAnsi="Garamond"/>
                <w:sz w:val="20"/>
                <w:szCs w:val="20"/>
                <w:lang w:val="en-GB"/>
              </w:rPr>
            </w:pPr>
            <w:r w:rsidRPr="00C61C08">
              <w:rPr>
                <w:rFonts w:ascii="Garamond" w:hAnsi="Garamond"/>
                <w:sz w:val="20"/>
                <w:szCs w:val="20"/>
                <w:lang w:val="en-GB"/>
              </w:rPr>
              <w:t>-.140</w:t>
            </w:r>
            <w:r w:rsidR="00B30FD9" w:rsidRPr="00C61C08">
              <w:rPr>
                <w:rFonts w:ascii="Garamond" w:hAnsi="Garamond"/>
                <w:sz w:val="20"/>
                <w:szCs w:val="20"/>
                <w:lang w:val="en-GB"/>
              </w:rPr>
              <w:t>***</w:t>
            </w:r>
          </w:p>
          <w:p w14:paraId="3C92CE83" w14:textId="77777777" w:rsidR="00B30FD9" w:rsidRPr="00C61C08" w:rsidRDefault="0004384E" w:rsidP="008A5EC4">
            <w:pPr>
              <w:jc w:val="center"/>
              <w:rPr>
                <w:rFonts w:ascii="Garamond" w:hAnsi="Garamond"/>
                <w:sz w:val="20"/>
                <w:szCs w:val="20"/>
                <w:lang w:val="en-GB"/>
              </w:rPr>
            </w:pPr>
            <w:r w:rsidRPr="00C61C08">
              <w:rPr>
                <w:rFonts w:ascii="Garamond" w:hAnsi="Garamond"/>
                <w:sz w:val="20"/>
                <w:szCs w:val="20"/>
                <w:lang w:val="en-GB"/>
              </w:rPr>
              <w:t>(.0</w:t>
            </w:r>
            <w:r w:rsidR="00B30FD9" w:rsidRPr="00C61C08">
              <w:rPr>
                <w:rFonts w:ascii="Garamond" w:hAnsi="Garamond"/>
                <w:sz w:val="20"/>
                <w:szCs w:val="20"/>
                <w:lang w:val="en-GB"/>
              </w:rPr>
              <w:t>3</w:t>
            </w:r>
            <w:r w:rsidRPr="00C61C08">
              <w:rPr>
                <w:rFonts w:ascii="Garamond" w:hAnsi="Garamond"/>
                <w:sz w:val="20"/>
                <w:szCs w:val="20"/>
                <w:lang w:val="en-GB"/>
              </w:rPr>
              <w:t>0</w:t>
            </w:r>
            <w:r w:rsidR="00B30FD9" w:rsidRPr="00C61C08">
              <w:rPr>
                <w:rFonts w:ascii="Garamond" w:hAnsi="Garamond"/>
                <w:sz w:val="20"/>
                <w:szCs w:val="20"/>
                <w:lang w:val="en-GB"/>
              </w:rPr>
              <w:t>)</w:t>
            </w:r>
          </w:p>
        </w:tc>
        <w:tc>
          <w:tcPr>
            <w:tcW w:w="1437" w:type="dxa"/>
            <w:tcBorders>
              <w:top w:val="nil"/>
              <w:left w:val="nil"/>
              <w:bottom w:val="nil"/>
              <w:right w:val="nil"/>
            </w:tcBorders>
          </w:tcPr>
          <w:p w14:paraId="67093986" w14:textId="77777777" w:rsidR="00B30FD9" w:rsidRPr="00C61C08" w:rsidRDefault="00B30FD9" w:rsidP="008A5EC4">
            <w:pPr>
              <w:jc w:val="center"/>
              <w:rPr>
                <w:rFonts w:ascii="Garamond" w:hAnsi="Garamond"/>
                <w:sz w:val="20"/>
                <w:szCs w:val="20"/>
                <w:lang w:val="en-GB"/>
              </w:rPr>
            </w:pPr>
          </w:p>
        </w:tc>
      </w:tr>
      <w:tr w:rsidR="00B30FD9" w:rsidRPr="00C61C08" w14:paraId="6AA6EC02" w14:textId="77777777" w:rsidTr="00B30FD9">
        <w:tc>
          <w:tcPr>
            <w:tcW w:w="1843" w:type="dxa"/>
            <w:tcBorders>
              <w:top w:val="nil"/>
              <w:left w:val="nil"/>
              <w:bottom w:val="nil"/>
              <w:right w:val="nil"/>
            </w:tcBorders>
          </w:tcPr>
          <w:p w14:paraId="1A97BF1F" w14:textId="77777777" w:rsidR="00B30FD9" w:rsidRPr="00C61C08" w:rsidRDefault="00B30FD9" w:rsidP="00407140">
            <w:pPr>
              <w:rPr>
                <w:rFonts w:ascii="Garamond" w:hAnsi="Garamond"/>
                <w:sz w:val="20"/>
                <w:szCs w:val="20"/>
                <w:lang w:val="en-GB"/>
              </w:rPr>
            </w:pPr>
            <w:r w:rsidRPr="00C61C08">
              <w:rPr>
                <w:rFonts w:ascii="Garamond" w:hAnsi="Garamond"/>
                <w:sz w:val="20"/>
                <w:szCs w:val="20"/>
                <w:lang w:val="en-GB"/>
              </w:rPr>
              <w:t>Log initial a</w:t>
            </w:r>
          </w:p>
        </w:tc>
        <w:tc>
          <w:tcPr>
            <w:tcW w:w="1436" w:type="dxa"/>
            <w:tcBorders>
              <w:top w:val="nil"/>
              <w:left w:val="nil"/>
              <w:bottom w:val="nil"/>
              <w:right w:val="nil"/>
            </w:tcBorders>
          </w:tcPr>
          <w:p w14:paraId="4A8BD211" w14:textId="77777777" w:rsidR="00B30FD9" w:rsidRPr="00C61C08" w:rsidRDefault="00B30FD9" w:rsidP="00391B93">
            <w:pPr>
              <w:jc w:val="center"/>
              <w:rPr>
                <w:rFonts w:ascii="Garamond" w:hAnsi="Garamond"/>
                <w:sz w:val="20"/>
                <w:szCs w:val="20"/>
                <w:lang w:val="en-GB"/>
              </w:rPr>
            </w:pPr>
          </w:p>
        </w:tc>
        <w:tc>
          <w:tcPr>
            <w:tcW w:w="1437" w:type="dxa"/>
            <w:tcBorders>
              <w:top w:val="nil"/>
              <w:left w:val="nil"/>
              <w:bottom w:val="nil"/>
              <w:right w:val="nil"/>
            </w:tcBorders>
          </w:tcPr>
          <w:p w14:paraId="7106ACCA" w14:textId="77777777" w:rsidR="00B30FD9" w:rsidRPr="00C61C08" w:rsidRDefault="00B30FD9" w:rsidP="00407140">
            <w:pPr>
              <w:jc w:val="center"/>
              <w:rPr>
                <w:rFonts w:ascii="Garamond" w:hAnsi="Garamond"/>
                <w:sz w:val="20"/>
                <w:szCs w:val="20"/>
                <w:lang w:val="en-GB"/>
              </w:rPr>
            </w:pPr>
          </w:p>
        </w:tc>
        <w:tc>
          <w:tcPr>
            <w:tcW w:w="1436" w:type="dxa"/>
            <w:tcBorders>
              <w:top w:val="nil"/>
              <w:left w:val="nil"/>
              <w:bottom w:val="nil"/>
              <w:right w:val="nil"/>
            </w:tcBorders>
          </w:tcPr>
          <w:p w14:paraId="281FC0B0" w14:textId="77777777" w:rsidR="00B30FD9" w:rsidRPr="00C61C08" w:rsidRDefault="00B30FD9" w:rsidP="00407140">
            <w:pPr>
              <w:jc w:val="center"/>
              <w:rPr>
                <w:rFonts w:ascii="Garamond" w:hAnsi="Garamond"/>
                <w:sz w:val="20"/>
                <w:szCs w:val="20"/>
                <w:lang w:val="en-GB"/>
              </w:rPr>
            </w:pPr>
          </w:p>
        </w:tc>
        <w:tc>
          <w:tcPr>
            <w:tcW w:w="1437" w:type="dxa"/>
            <w:tcBorders>
              <w:top w:val="nil"/>
              <w:left w:val="nil"/>
              <w:bottom w:val="nil"/>
              <w:right w:val="nil"/>
            </w:tcBorders>
          </w:tcPr>
          <w:p w14:paraId="652FEACA" w14:textId="77777777" w:rsidR="00B30FD9" w:rsidRPr="00C61C08" w:rsidRDefault="00B30FD9" w:rsidP="008A5EC4">
            <w:pPr>
              <w:jc w:val="center"/>
              <w:rPr>
                <w:rFonts w:ascii="Garamond" w:hAnsi="Garamond"/>
                <w:sz w:val="20"/>
                <w:szCs w:val="20"/>
                <w:lang w:val="en-GB"/>
              </w:rPr>
            </w:pPr>
          </w:p>
        </w:tc>
        <w:tc>
          <w:tcPr>
            <w:tcW w:w="1437" w:type="dxa"/>
            <w:tcBorders>
              <w:top w:val="nil"/>
              <w:left w:val="nil"/>
              <w:bottom w:val="nil"/>
              <w:right w:val="nil"/>
            </w:tcBorders>
          </w:tcPr>
          <w:p w14:paraId="7A4F32D4" w14:textId="77777777" w:rsidR="00B30FD9" w:rsidRPr="00C61C08" w:rsidRDefault="00B30FD9" w:rsidP="008A5EC4">
            <w:pPr>
              <w:jc w:val="center"/>
              <w:rPr>
                <w:rFonts w:ascii="Garamond" w:hAnsi="Garamond"/>
                <w:sz w:val="20"/>
                <w:szCs w:val="20"/>
                <w:lang w:val="en-GB"/>
              </w:rPr>
            </w:pPr>
            <w:r w:rsidRPr="00C61C08">
              <w:rPr>
                <w:rFonts w:ascii="Garamond" w:hAnsi="Garamond"/>
                <w:sz w:val="20"/>
                <w:szCs w:val="20"/>
                <w:lang w:val="en-GB"/>
              </w:rPr>
              <w:t>-.105***</w:t>
            </w:r>
          </w:p>
          <w:p w14:paraId="4B5DDAFD" w14:textId="77777777" w:rsidR="00B30FD9" w:rsidRPr="00C61C08" w:rsidRDefault="00B30FD9" w:rsidP="00571CC8">
            <w:pPr>
              <w:jc w:val="center"/>
              <w:rPr>
                <w:rFonts w:ascii="Garamond" w:hAnsi="Garamond"/>
                <w:sz w:val="20"/>
                <w:szCs w:val="20"/>
                <w:lang w:val="en-GB"/>
              </w:rPr>
            </w:pPr>
            <w:r w:rsidRPr="00C61C08">
              <w:rPr>
                <w:rFonts w:ascii="Garamond" w:hAnsi="Garamond"/>
                <w:sz w:val="20"/>
                <w:szCs w:val="20"/>
                <w:lang w:val="en-GB"/>
              </w:rPr>
              <w:t>(.01</w:t>
            </w:r>
            <w:r w:rsidR="00571CC8" w:rsidRPr="00C61C08">
              <w:rPr>
                <w:rFonts w:ascii="Garamond" w:hAnsi="Garamond"/>
                <w:sz w:val="20"/>
                <w:szCs w:val="20"/>
                <w:lang w:val="en-GB"/>
              </w:rPr>
              <w:t>9</w:t>
            </w:r>
            <w:r w:rsidRPr="00C61C08">
              <w:rPr>
                <w:rFonts w:ascii="Garamond" w:hAnsi="Garamond"/>
                <w:sz w:val="20"/>
                <w:szCs w:val="20"/>
                <w:lang w:val="en-GB"/>
              </w:rPr>
              <w:t>)</w:t>
            </w:r>
          </w:p>
        </w:tc>
      </w:tr>
      <w:tr w:rsidR="00571CC8" w:rsidRPr="00C61C08" w14:paraId="2B9926B4" w14:textId="77777777" w:rsidTr="00B30FD9">
        <w:tc>
          <w:tcPr>
            <w:tcW w:w="1843" w:type="dxa"/>
            <w:tcBorders>
              <w:top w:val="nil"/>
              <w:left w:val="nil"/>
              <w:bottom w:val="nil"/>
              <w:right w:val="nil"/>
            </w:tcBorders>
          </w:tcPr>
          <w:p w14:paraId="20B8E93D" w14:textId="77777777" w:rsidR="00571CC8" w:rsidRPr="00C61C08" w:rsidRDefault="00571CC8" w:rsidP="00407140">
            <w:pPr>
              <w:rPr>
                <w:rFonts w:ascii="Garamond" w:hAnsi="Garamond"/>
                <w:sz w:val="20"/>
                <w:szCs w:val="20"/>
                <w:lang w:val="en-GB"/>
              </w:rPr>
            </w:pPr>
            <w:r w:rsidRPr="00C61C08">
              <w:rPr>
                <w:rFonts w:ascii="Garamond" w:hAnsi="Garamond"/>
                <w:sz w:val="20"/>
                <w:szCs w:val="20"/>
                <w:lang w:val="en-GB"/>
              </w:rPr>
              <w:t>Trade volume</w:t>
            </w:r>
          </w:p>
        </w:tc>
        <w:tc>
          <w:tcPr>
            <w:tcW w:w="1436" w:type="dxa"/>
            <w:tcBorders>
              <w:top w:val="nil"/>
              <w:left w:val="nil"/>
              <w:bottom w:val="nil"/>
              <w:right w:val="nil"/>
            </w:tcBorders>
          </w:tcPr>
          <w:p w14:paraId="70D87AD6" w14:textId="77777777" w:rsidR="00571CC8" w:rsidRPr="00C61C08" w:rsidRDefault="00571CC8" w:rsidP="00391B93">
            <w:pPr>
              <w:jc w:val="center"/>
              <w:rPr>
                <w:rFonts w:ascii="Garamond" w:hAnsi="Garamond"/>
                <w:sz w:val="20"/>
                <w:szCs w:val="20"/>
                <w:lang w:val="en-GB"/>
              </w:rPr>
            </w:pPr>
            <w:r w:rsidRPr="00C61C08">
              <w:rPr>
                <w:rFonts w:ascii="Garamond" w:hAnsi="Garamond"/>
                <w:sz w:val="20"/>
                <w:szCs w:val="20"/>
                <w:lang w:val="en-GB"/>
              </w:rPr>
              <w:t>.022***</w:t>
            </w:r>
          </w:p>
          <w:p w14:paraId="3BED4DFE" w14:textId="77777777" w:rsidR="00571CC8" w:rsidRPr="00C61C08" w:rsidRDefault="00571CC8" w:rsidP="00571CC8">
            <w:pPr>
              <w:jc w:val="center"/>
              <w:rPr>
                <w:rFonts w:ascii="Garamond" w:hAnsi="Garamond"/>
                <w:sz w:val="20"/>
                <w:szCs w:val="20"/>
                <w:lang w:val="en-GB"/>
              </w:rPr>
            </w:pPr>
            <w:r w:rsidRPr="00C61C08">
              <w:rPr>
                <w:rFonts w:ascii="Garamond" w:hAnsi="Garamond"/>
                <w:sz w:val="20"/>
                <w:szCs w:val="20"/>
                <w:lang w:val="en-GB"/>
              </w:rPr>
              <w:t>(.006)</w:t>
            </w:r>
          </w:p>
        </w:tc>
        <w:tc>
          <w:tcPr>
            <w:tcW w:w="1437" w:type="dxa"/>
            <w:tcBorders>
              <w:top w:val="nil"/>
              <w:left w:val="nil"/>
              <w:bottom w:val="nil"/>
              <w:right w:val="nil"/>
            </w:tcBorders>
          </w:tcPr>
          <w:p w14:paraId="19D5D2A2" w14:textId="77777777" w:rsidR="005A445D" w:rsidRPr="00C61C08" w:rsidRDefault="005A445D" w:rsidP="00407140">
            <w:pPr>
              <w:jc w:val="center"/>
              <w:rPr>
                <w:rFonts w:ascii="Garamond" w:hAnsi="Garamond"/>
                <w:sz w:val="20"/>
                <w:szCs w:val="20"/>
                <w:lang w:val="en-GB"/>
              </w:rPr>
            </w:pPr>
            <w:r w:rsidRPr="00C61C08">
              <w:rPr>
                <w:rFonts w:ascii="Garamond" w:hAnsi="Garamond"/>
                <w:sz w:val="20"/>
                <w:szCs w:val="20"/>
                <w:lang w:val="en-GB"/>
              </w:rPr>
              <w:t>.015**</w:t>
            </w:r>
          </w:p>
          <w:p w14:paraId="3AFE3DA9" w14:textId="77777777" w:rsidR="00571CC8" w:rsidRPr="00C61C08" w:rsidRDefault="005A445D" w:rsidP="005A445D">
            <w:pPr>
              <w:jc w:val="center"/>
              <w:rPr>
                <w:rFonts w:ascii="Garamond" w:hAnsi="Garamond"/>
                <w:sz w:val="20"/>
                <w:szCs w:val="20"/>
                <w:lang w:val="en-GB"/>
              </w:rPr>
            </w:pPr>
            <w:r w:rsidRPr="00C61C08">
              <w:rPr>
                <w:rFonts w:ascii="Garamond" w:hAnsi="Garamond"/>
                <w:sz w:val="20"/>
                <w:szCs w:val="20"/>
                <w:lang w:val="en-GB"/>
              </w:rPr>
              <w:t>(.007)</w:t>
            </w:r>
          </w:p>
        </w:tc>
        <w:tc>
          <w:tcPr>
            <w:tcW w:w="1436" w:type="dxa"/>
            <w:tcBorders>
              <w:top w:val="nil"/>
              <w:left w:val="nil"/>
              <w:bottom w:val="nil"/>
              <w:right w:val="nil"/>
            </w:tcBorders>
          </w:tcPr>
          <w:p w14:paraId="469047B3" w14:textId="77777777" w:rsidR="005A445D" w:rsidRPr="00C61C08" w:rsidRDefault="005A445D" w:rsidP="005A445D">
            <w:pPr>
              <w:jc w:val="center"/>
              <w:rPr>
                <w:rFonts w:ascii="Garamond" w:hAnsi="Garamond"/>
                <w:sz w:val="20"/>
                <w:szCs w:val="20"/>
                <w:lang w:val="en-GB"/>
              </w:rPr>
            </w:pPr>
            <w:r w:rsidRPr="00C61C08">
              <w:rPr>
                <w:rFonts w:ascii="Garamond" w:hAnsi="Garamond"/>
                <w:sz w:val="20"/>
                <w:szCs w:val="20"/>
                <w:lang w:val="en-GB"/>
              </w:rPr>
              <w:t>.009</w:t>
            </w:r>
          </w:p>
          <w:p w14:paraId="281B668F" w14:textId="77777777" w:rsidR="00571CC8" w:rsidRPr="00C61C08" w:rsidRDefault="005A445D" w:rsidP="005A445D">
            <w:pPr>
              <w:jc w:val="center"/>
              <w:rPr>
                <w:rFonts w:ascii="Garamond" w:hAnsi="Garamond"/>
                <w:sz w:val="20"/>
                <w:szCs w:val="20"/>
                <w:lang w:val="en-GB"/>
              </w:rPr>
            </w:pPr>
            <w:r w:rsidRPr="00C61C08">
              <w:rPr>
                <w:rFonts w:ascii="Garamond" w:hAnsi="Garamond"/>
                <w:sz w:val="20"/>
                <w:szCs w:val="20"/>
                <w:lang w:val="en-GB"/>
              </w:rPr>
              <w:t>(.009)</w:t>
            </w:r>
          </w:p>
        </w:tc>
        <w:tc>
          <w:tcPr>
            <w:tcW w:w="1437" w:type="dxa"/>
            <w:tcBorders>
              <w:top w:val="nil"/>
              <w:left w:val="nil"/>
              <w:bottom w:val="nil"/>
              <w:right w:val="nil"/>
            </w:tcBorders>
          </w:tcPr>
          <w:p w14:paraId="3E3A4F32" w14:textId="77777777" w:rsidR="0004384E" w:rsidRPr="00C61C08" w:rsidRDefault="0004384E" w:rsidP="008A5EC4">
            <w:pPr>
              <w:jc w:val="center"/>
              <w:rPr>
                <w:rFonts w:ascii="Garamond" w:hAnsi="Garamond"/>
                <w:sz w:val="20"/>
                <w:szCs w:val="20"/>
                <w:lang w:val="en-GB"/>
              </w:rPr>
            </w:pPr>
            <w:r w:rsidRPr="00C61C08">
              <w:rPr>
                <w:rFonts w:ascii="Garamond" w:hAnsi="Garamond"/>
                <w:sz w:val="20"/>
                <w:szCs w:val="20"/>
                <w:lang w:val="en-GB"/>
              </w:rPr>
              <w:t>.006</w:t>
            </w:r>
          </w:p>
          <w:p w14:paraId="5DFD036F" w14:textId="77777777" w:rsidR="00571CC8" w:rsidRPr="00C61C08" w:rsidRDefault="0004384E" w:rsidP="0004384E">
            <w:pPr>
              <w:jc w:val="center"/>
              <w:rPr>
                <w:rFonts w:ascii="Garamond" w:hAnsi="Garamond"/>
                <w:sz w:val="20"/>
                <w:szCs w:val="20"/>
                <w:lang w:val="en-GB"/>
              </w:rPr>
            </w:pPr>
            <w:r w:rsidRPr="00C61C08">
              <w:rPr>
                <w:rFonts w:ascii="Garamond" w:hAnsi="Garamond"/>
                <w:sz w:val="20"/>
                <w:szCs w:val="20"/>
                <w:lang w:val="en-GB"/>
              </w:rPr>
              <w:t>(.011)</w:t>
            </w:r>
          </w:p>
        </w:tc>
        <w:tc>
          <w:tcPr>
            <w:tcW w:w="1437" w:type="dxa"/>
            <w:tcBorders>
              <w:top w:val="nil"/>
              <w:left w:val="nil"/>
              <w:bottom w:val="nil"/>
              <w:right w:val="nil"/>
            </w:tcBorders>
          </w:tcPr>
          <w:p w14:paraId="4E79A419" w14:textId="77777777" w:rsidR="00571CC8" w:rsidRPr="00C61C08" w:rsidRDefault="00571CC8" w:rsidP="00571CC8">
            <w:pPr>
              <w:jc w:val="center"/>
              <w:rPr>
                <w:rFonts w:ascii="Garamond" w:hAnsi="Garamond"/>
                <w:sz w:val="20"/>
                <w:szCs w:val="20"/>
                <w:lang w:val="en-GB"/>
              </w:rPr>
            </w:pPr>
            <w:r w:rsidRPr="00C61C08">
              <w:rPr>
                <w:rFonts w:ascii="Garamond" w:hAnsi="Garamond"/>
                <w:sz w:val="20"/>
                <w:szCs w:val="20"/>
                <w:lang w:val="en-GB"/>
              </w:rPr>
              <w:t>.015***</w:t>
            </w:r>
            <w:r w:rsidRPr="00C61C08">
              <w:rPr>
                <w:rFonts w:ascii="Garamond" w:hAnsi="Garamond"/>
                <w:sz w:val="20"/>
                <w:szCs w:val="20"/>
                <w:lang w:val="en-GB"/>
              </w:rPr>
              <w:br/>
              <w:t>(.005)</w:t>
            </w:r>
          </w:p>
        </w:tc>
      </w:tr>
      <w:tr w:rsidR="00571CC8" w:rsidRPr="00C61C08" w14:paraId="4066F847" w14:textId="77777777" w:rsidTr="00B30FD9">
        <w:tc>
          <w:tcPr>
            <w:tcW w:w="1843" w:type="dxa"/>
            <w:tcBorders>
              <w:top w:val="nil"/>
              <w:left w:val="nil"/>
              <w:bottom w:val="nil"/>
              <w:right w:val="nil"/>
            </w:tcBorders>
          </w:tcPr>
          <w:p w14:paraId="2D6E9624" w14:textId="77777777" w:rsidR="00571CC8" w:rsidRPr="00C61C08" w:rsidRDefault="00571CC8" w:rsidP="00407140">
            <w:pPr>
              <w:rPr>
                <w:rFonts w:ascii="Garamond" w:hAnsi="Garamond"/>
                <w:sz w:val="20"/>
                <w:szCs w:val="20"/>
                <w:lang w:val="en-GB"/>
              </w:rPr>
            </w:pPr>
            <w:r w:rsidRPr="00C61C08">
              <w:rPr>
                <w:rFonts w:ascii="Garamond" w:hAnsi="Garamond"/>
                <w:sz w:val="20"/>
                <w:szCs w:val="20"/>
                <w:lang w:val="en-GB"/>
              </w:rPr>
              <w:t>Government spending</w:t>
            </w:r>
          </w:p>
        </w:tc>
        <w:tc>
          <w:tcPr>
            <w:tcW w:w="1436" w:type="dxa"/>
            <w:tcBorders>
              <w:top w:val="nil"/>
              <w:left w:val="nil"/>
              <w:bottom w:val="nil"/>
              <w:right w:val="nil"/>
            </w:tcBorders>
          </w:tcPr>
          <w:p w14:paraId="0682B940" w14:textId="77777777" w:rsidR="00571CC8" w:rsidRPr="00C61C08" w:rsidRDefault="00571CC8" w:rsidP="00391B93">
            <w:pPr>
              <w:jc w:val="center"/>
              <w:rPr>
                <w:rFonts w:ascii="Garamond" w:hAnsi="Garamond"/>
                <w:sz w:val="20"/>
                <w:szCs w:val="20"/>
                <w:lang w:val="en-GB"/>
              </w:rPr>
            </w:pPr>
            <w:r w:rsidRPr="00C61C08">
              <w:rPr>
                <w:rFonts w:ascii="Garamond" w:hAnsi="Garamond"/>
                <w:sz w:val="20"/>
                <w:szCs w:val="20"/>
                <w:lang w:val="en-GB"/>
              </w:rPr>
              <w:t>.015</w:t>
            </w:r>
          </w:p>
          <w:p w14:paraId="60097B61" w14:textId="77777777" w:rsidR="00571CC8" w:rsidRPr="00C61C08" w:rsidRDefault="00571CC8" w:rsidP="00571CC8">
            <w:pPr>
              <w:jc w:val="center"/>
              <w:rPr>
                <w:rFonts w:ascii="Garamond" w:hAnsi="Garamond"/>
                <w:sz w:val="20"/>
                <w:szCs w:val="20"/>
                <w:lang w:val="en-GB"/>
              </w:rPr>
            </w:pPr>
            <w:r w:rsidRPr="00C61C08">
              <w:rPr>
                <w:rFonts w:ascii="Garamond" w:hAnsi="Garamond"/>
                <w:sz w:val="20"/>
                <w:szCs w:val="20"/>
                <w:lang w:val="en-GB"/>
              </w:rPr>
              <w:t>(.092)</w:t>
            </w:r>
          </w:p>
        </w:tc>
        <w:tc>
          <w:tcPr>
            <w:tcW w:w="1437" w:type="dxa"/>
            <w:tcBorders>
              <w:top w:val="nil"/>
              <w:left w:val="nil"/>
              <w:bottom w:val="nil"/>
              <w:right w:val="nil"/>
            </w:tcBorders>
          </w:tcPr>
          <w:p w14:paraId="66CF1BBE" w14:textId="77777777" w:rsidR="005A445D" w:rsidRPr="00C61C08" w:rsidRDefault="005A445D" w:rsidP="00407140">
            <w:pPr>
              <w:jc w:val="center"/>
              <w:rPr>
                <w:rFonts w:ascii="Garamond" w:hAnsi="Garamond"/>
                <w:sz w:val="20"/>
                <w:szCs w:val="20"/>
                <w:lang w:val="en-GB"/>
              </w:rPr>
            </w:pPr>
            <w:r w:rsidRPr="00C61C08">
              <w:rPr>
                <w:rFonts w:ascii="Garamond" w:hAnsi="Garamond"/>
                <w:sz w:val="20"/>
                <w:szCs w:val="20"/>
                <w:lang w:val="en-GB"/>
              </w:rPr>
              <w:t>-.124**</w:t>
            </w:r>
          </w:p>
          <w:p w14:paraId="32682A41" w14:textId="77777777" w:rsidR="00571CC8" w:rsidRPr="00C61C08" w:rsidRDefault="005A445D" w:rsidP="005A445D">
            <w:pPr>
              <w:jc w:val="center"/>
              <w:rPr>
                <w:rFonts w:ascii="Garamond" w:hAnsi="Garamond"/>
                <w:sz w:val="20"/>
                <w:szCs w:val="20"/>
                <w:lang w:val="en-GB"/>
              </w:rPr>
            </w:pPr>
            <w:r w:rsidRPr="00C61C08">
              <w:rPr>
                <w:rFonts w:ascii="Garamond" w:hAnsi="Garamond"/>
                <w:sz w:val="20"/>
                <w:szCs w:val="20"/>
                <w:lang w:val="en-GB"/>
              </w:rPr>
              <w:t>(.058)</w:t>
            </w:r>
          </w:p>
        </w:tc>
        <w:tc>
          <w:tcPr>
            <w:tcW w:w="1436" w:type="dxa"/>
            <w:tcBorders>
              <w:top w:val="nil"/>
              <w:left w:val="nil"/>
              <w:bottom w:val="nil"/>
              <w:right w:val="nil"/>
            </w:tcBorders>
          </w:tcPr>
          <w:p w14:paraId="6129DE79" w14:textId="77777777" w:rsidR="00571CC8" w:rsidRPr="00C61C08" w:rsidRDefault="005A445D" w:rsidP="005A445D">
            <w:pPr>
              <w:jc w:val="center"/>
              <w:rPr>
                <w:rFonts w:ascii="Garamond" w:hAnsi="Garamond"/>
                <w:sz w:val="20"/>
                <w:szCs w:val="20"/>
                <w:lang w:val="en-GB"/>
              </w:rPr>
            </w:pPr>
            <w:r w:rsidRPr="00C61C08">
              <w:rPr>
                <w:rFonts w:ascii="Garamond" w:hAnsi="Garamond"/>
                <w:sz w:val="20"/>
                <w:szCs w:val="20"/>
                <w:lang w:val="en-GB"/>
              </w:rPr>
              <w:t>.151**</w:t>
            </w:r>
            <w:r w:rsidRPr="00C61C08">
              <w:rPr>
                <w:rFonts w:ascii="Garamond" w:hAnsi="Garamond"/>
                <w:sz w:val="20"/>
                <w:szCs w:val="20"/>
                <w:lang w:val="en-GB"/>
              </w:rPr>
              <w:br/>
              <w:t>(.069)</w:t>
            </w:r>
          </w:p>
        </w:tc>
        <w:tc>
          <w:tcPr>
            <w:tcW w:w="1437" w:type="dxa"/>
            <w:tcBorders>
              <w:top w:val="nil"/>
              <w:left w:val="nil"/>
              <w:bottom w:val="nil"/>
              <w:right w:val="nil"/>
            </w:tcBorders>
          </w:tcPr>
          <w:p w14:paraId="1E48A026" w14:textId="77777777" w:rsidR="0004384E" w:rsidRPr="00C61C08" w:rsidRDefault="0004384E" w:rsidP="008A5EC4">
            <w:pPr>
              <w:jc w:val="center"/>
              <w:rPr>
                <w:rFonts w:ascii="Garamond" w:hAnsi="Garamond"/>
                <w:sz w:val="20"/>
                <w:szCs w:val="20"/>
                <w:lang w:val="en-GB"/>
              </w:rPr>
            </w:pPr>
            <w:r w:rsidRPr="00C61C08">
              <w:rPr>
                <w:rFonts w:ascii="Garamond" w:hAnsi="Garamond"/>
                <w:sz w:val="20"/>
                <w:szCs w:val="20"/>
                <w:lang w:val="en-GB"/>
              </w:rPr>
              <w:t>-.035</w:t>
            </w:r>
          </w:p>
          <w:p w14:paraId="6334A3A0" w14:textId="77777777" w:rsidR="00571CC8" w:rsidRPr="00C61C08" w:rsidRDefault="0004384E" w:rsidP="0004384E">
            <w:pPr>
              <w:jc w:val="center"/>
              <w:rPr>
                <w:rFonts w:ascii="Garamond" w:hAnsi="Garamond"/>
                <w:sz w:val="20"/>
                <w:szCs w:val="20"/>
                <w:lang w:val="en-GB"/>
              </w:rPr>
            </w:pPr>
            <w:r w:rsidRPr="00C61C08">
              <w:rPr>
                <w:rFonts w:ascii="Garamond" w:hAnsi="Garamond"/>
                <w:sz w:val="20"/>
                <w:szCs w:val="20"/>
                <w:lang w:val="en-GB"/>
              </w:rPr>
              <w:t>(.175)</w:t>
            </w:r>
          </w:p>
        </w:tc>
        <w:tc>
          <w:tcPr>
            <w:tcW w:w="1437" w:type="dxa"/>
            <w:tcBorders>
              <w:top w:val="nil"/>
              <w:left w:val="nil"/>
              <w:bottom w:val="nil"/>
              <w:right w:val="nil"/>
            </w:tcBorders>
          </w:tcPr>
          <w:p w14:paraId="75761873" w14:textId="77777777" w:rsidR="00571CC8" w:rsidRPr="00C61C08" w:rsidRDefault="00571CC8" w:rsidP="008A5EC4">
            <w:pPr>
              <w:jc w:val="center"/>
              <w:rPr>
                <w:rFonts w:ascii="Garamond" w:hAnsi="Garamond"/>
                <w:sz w:val="20"/>
                <w:szCs w:val="20"/>
                <w:lang w:val="en-GB"/>
              </w:rPr>
            </w:pPr>
            <w:r w:rsidRPr="00C61C08">
              <w:rPr>
                <w:rFonts w:ascii="Garamond" w:hAnsi="Garamond"/>
                <w:sz w:val="20"/>
                <w:szCs w:val="20"/>
                <w:lang w:val="en-GB"/>
              </w:rPr>
              <w:t>-.018</w:t>
            </w:r>
          </w:p>
          <w:p w14:paraId="4E94E020" w14:textId="77777777" w:rsidR="00571CC8" w:rsidRPr="00C61C08" w:rsidRDefault="00571CC8" w:rsidP="00571CC8">
            <w:pPr>
              <w:jc w:val="center"/>
              <w:rPr>
                <w:rFonts w:ascii="Garamond" w:hAnsi="Garamond"/>
                <w:sz w:val="20"/>
                <w:szCs w:val="20"/>
                <w:lang w:val="en-GB"/>
              </w:rPr>
            </w:pPr>
            <w:r w:rsidRPr="00C61C08">
              <w:rPr>
                <w:rFonts w:ascii="Garamond" w:hAnsi="Garamond"/>
                <w:sz w:val="20"/>
                <w:szCs w:val="20"/>
                <w:lang w:val="en-GB"/>
              </w:rPr>
              <w:t>(.083)</w:t>
            </w:r>
          </w:p>
        </w:tc>
      </w:tr>
      <w:tr w:rsidR="00B30FD9" w:rsidRPr="00C61C08" w14:paraId="3D7242FC" w14:textId="77777777" w:rsidTr="00B30FD9">
        <w:tc>
          <w:tcPr>
            <w:tcW w:w="1843" w:type="dxa"/>
            <w:tcBorders>
              <w:top w:val="nil"/>
              <w:left w:val="nil"/>
              <w:bottom w:val="nil"/>
              <w:right w:val="nil"/>
            </w:tcBorders>
          </w:tcPr>
          <w:p w14:paraId="494F8EAA" w14:textId="77777777" w:rsidR="00B30FD9" w:rsidRPr="00C61C08" w:rsidRDefault="00B30FD9" w:rsidP="00407140">
            <w:pPr>
              <w:rPr>
                <w:rFonts w:ascii="Garamond" w:hAnsi="Garamond"/>
                <w:sz w:val="20"/>
                <w:szCs w:val="20"/>
                <w:lang w:val="en-GB"/>
              </w:rPr>
            </w:pPr>
            <w:r w:rsidRPr="00C61C08">
              <w:rPr>
                <w:rFonts w:ascii="Garamond" w:hAnsi="Garamond"/>
                <w:sz w:val="20"/>
                <w:szCs w:val="20"/>
                <w:lang w:val="en-GB"/>
              </w:rPr>
              <w:t>Social trust</w:t>
            </w:r>
          </w:p>
        </w:tc>
        <w:tc>
          <w:tcPr>
            <w:tcW w:w="1436" w:type="dxa"/>
            <w:tcBorders>
              <w:top w:val="nil"/>
              <w:left w:val="nil"/>
              <w:bottom w:val="nil"/>
              <w:right w:val="nil"/>
            </w:tcBorders>
          </w:tcPr>
          <w:p w14:paraId="0C20E58E" w14:textId="77777777" w:rsidR="00B30FD9" w:rsidRPr="00C61C08" w:rsidRDefault="00571CC8" w:rsidP="00407140">
            <w:pPr>
              <w:jc w:val="center"/>
              <w:rPr>
                <w:rFonts w:ascii="Garamond" w:hAnsi="Garamond"/>
                <w:sz w:val="20"/>
                <w:szCs w:val="20"/>
                <w:lang w:val="en-GB"/>
              </w:rPr>
            </w:pPr>
            <w:r w:rsidRPr="00C61C08">
              <w:rPr>
                <w:rFonts w:ascii="Garamond" w:hAnsi="Garamond"/>
                <w:sz w:val="20"/>
                <w:szCs w:val="20"/>
                <w:lang w:val="en-GB"/>
              </w:rPr>
              <w:t>.077</w:t>
            </w:r>
            <w:r w:rsidR="00B30FD9" w:rsidRPr="00C61C08">
              <w:rPr>
                <w:rFonts w:ascii="Garamond" w:hAnsi="Garamond"/>
                <w:sz w:val="20"/>
                <w:szCs w:val="20"/>
                <w:lang w:val="en-GB"/>
              </w:rPr>
              <w:t>***</w:t>
            </w:r>
          </w:p>
          <w:p w14:paraId="65132B3C" w14:textId="77777777" w:rsidR="00B30FD9" w:rsidRPr="00C61C08" w:rsidRDefault="00B30FD9" w:rsidP="00571CC8">
            <w:pPr>
              <w:jc w:val="center"/>
              <w:rPr>
                <w:rFonts w:ascii="Garamond" w:hAnsi="Garamond"/>
                <w:sz w:val="20"/>
                <w:szCs w:val="20"/>
                <w:lang w:val="en-GB"/>
              </w:rPr>
            </w:pPr>
            <w:r w:rsidRPr="00C61C08">
              <w:rPr>
                <w:rFonts w:ascii="Garamond" w:hAnsi="Garamond"/>
                <w:sz w:val="20"/>
                <w:szCs w:val="20"/>
                <w:lang w:val="en-GB"/>
              </w:rPr>
              <w:t>(.02</w:t>
            </w:r>
            <w:r w:rsidR="00571CC8" w:rsidRPr="00C61C08">
              <w:rPr>
                <w:rFonts w:ascii="Garamond" w:hAnsi="Garamond"/>
                <w:sz w:val="20"/>
                <w:szCs w:val="20"/>
                <w:lang w:val="en-GB"/>
              </w:rPr>
              <w:t>6</w:t>
            </w:r>
            <w:r w:rsidRPr="00C61C08">
              <w:rPr>
                <w:rFonts w:ascii="Garamond" w:hAnsi="Garamond"/>
                <w:sz w:val="20"/>
                <w:szCs w:val="20"/>
                <w:lang w:val="en-GB"/>
              </w:rPr>
              <w:t>)</w:t>
            </w:r>
          </w:p>
        </w:tc>
        <w:tc>
          <w:tcPr>
            <w:tcW w:w="1437" w:type="dxa"/>
            <w:tcBorders>
              <w:top w:val="nil"/>
              <w:left w:val="nil"/>
              <w:bottom w:val="nil"/>
              <w:right w:val="nil"/>
            </w:tcBorders>
          </w:tcPr>
          <w:p w14:paraId="2B6E94E9" w14:textId="77777777" w:rsidR="00B30FD9" w:rsidRPr="00C61C08" w:rsidRDefault="00B30FD9" w:rsidP="00D47540">
            <w:pPr>
              <w:jc w:val="center"/>
              <w:rPr>
                <w:rFonts w:ascii="Garamond" w:hAnsi="Garamond"/>
                <w:sz w:val="20"/>
                <w:szCs w:val="20"/>
                <w:lang w:val="en-GB"/>
              </w:rPr>
            </w:pPr>
            <w:r w:rsidRPr="00C61C08">
              <w:rPr>
                <w:rFonts w:ascii="Garamond" w:hAnsi="Garamond"/>
                <w:sz w:val="20"/>
                <w:szCs w:val="20"/>
                <w:lang w:val="en-GB"/>
              </w:rPr>
              <w:t>.</w:t>
            </w:r>
            <w:r w:rsidR="00571CC8" w:rsidRPr="00C61C08">
              <w:rPr>
                <w:rFonts w:ascii="Garamond" w:hAnsi="Garamond"/>
                <w:sz w:val="20"/>
                <w:szCs w:val="20"/>
                <w:lang w:val="en-GB"/>
              </w:rPr>
              <w:t>010</w:t>
            </w:r>
          </w:p>
          <w:p w14:paraId="4C5368A3" w14:textId="77777777" w:rsidR="00B30FD9" w:rsidRPr="00C61C08" w:rsidRDefault="00571CC8" w:rsidP="00D47540">
            <w:pPr>
              <w:jc w:val="center"/>
              <w:rPr>
                <w:rFonts w:ascii="Garamond" w:hAnsi="Garamond"/>
                <w:sz w:val="20"/>
                <w:szCs w:val="20"/>
                <w:lang w:val="en-GB"/>
              </w:rPr>
            </w:pPr>
            <w:r w:rsidRPr="00C61C08">
              <w:rPr>
                <w:rFonts w:ascii="Garamond" w:hAnsi="Garamond"/>
                <w:sz w:val="20"/>
                <w:szCs w:val="20"/>
                <w:lang w:val="en-GB"/>
              </w:rPr>
              <w:t>(.025</w:t>
            </w:r>
            <w:r w:rsidR="00B30FD9" w:rsidRPr="00C61C08">
              <w:rPr>
                <w:rFonts w:ascii="Garamond" w:hAnsi="Garamond"/>
                <w:sz w:val="20"/>
                <w:szCs w:val="20"/>
                <w:lang w:val="en-GB"/>
              </w:rPr>
              <w:t>)</w:t>
            </w:r>
          </w:p>
        </w:tc>
        <w:tc>
          <w:tcPr>
            <w:tcW w:w="1436" w:type="dxa"/>
            <w:tcBorders>
              <w:top w:val="nil"/>
              <w:left w:val="nil"/>
              <w:bottom w:val="nil"/>
              <w:right w:val="nil"/>
            </w:tcBorders>
          </w:tcPr>
          <w:p w14:paraId="36E225AF" w14:textId="77777777" w:rsidR="00B30FD9" w:rsidRPr="00C61C08" w:rsidRDefault="005A445D" w:rsidP="00CA059E">
            <w:pPr>
              <w:jc w:val="center"/>
              <w:rPr>
                <w:rFonts w:ascii="Garamond" w:hAnsi="Garamond"/>
                <w:sz w:val="20"/>
                <w:szCs w:val="20"/>
                <w:lang w:val="en-GB"/>
              </w:rPr>
            </w:pPr>
            <w:r w:rsidRPr="00C61C08">
              <w:rPr>
                <w:rFonts w:ascii="Garamond" w:hAnsi="Garamond"/>
                <w:sz w:val="20"/>
                <w:szCs w:val="20"/>
                <w:lang w:val="en-GB"/>
              </w:rPr>
              <w:t>-.059</w:t>
            </w:r>
            <w:r w:rsidR="00B30FD9" w:rsidRPr="00C61C08">
              <w:rPr>
                <w:rFonts w:ascii="Garamond" w:hAnsi="Garamond"/>
                <w:sz w:val="20"/>
                <w:szCs w:val="20"/>
                <w:lang w:val="en-GB"/>
              </w:rPr>
              <w:t>*</w:t>
            </w:r>
          </w:p>
          <w:p w14:paraId="1CCC76B4" w14:textId="77777777" w:rsidR="00B30FD9" w:rsidRPr="00C61C08" w:rsidRDefault="00B30FD9" w:rsidP="00CA059E">
            <w:pPr>
              <w:jc w:val="center"/>
              <w:rPr>
                <w:rFonts w:ascii="Garamond" w:hAnsi="Garamond"/>
                <w:sz w:val="20"/>
                <w:szCs w:val="20"/>
                <w:lang w:val="en-GB"/>
              </w:rPr>
            </w:pPr>
            <w:r w:rsidRPr="00C61C08">
              <w:rPr>
                <w:rFonts w:ascii="Garamond" w:hAnsi="Garamond"/>
                <w:sz w:val="20"/>
                <w:szCs w:val="20"/>
                <w:lang w:val="en-GB"/>
              </w:rPr>
              <w:t>(.030)</w:t>
            </w:r>
          </w:p>
        </w:tc>
        <w:tc>
          <w:tcPr>
            <w:tcW w:w="1437" w:type="dxa"/>
            <w:tcBorders>
              <w:top w:val="nil"/>
              <w:left w:val="nil"/>
              <w:bottom w:val="nil"/>
              <w:right w:val="nil"/>
            </w:tcBorders>
          </w:tcPr>
          <w:p w14:paraId="6AF29FD8" w14:textId="77777777" w:rsidR="00B30FD9" w:rsidRPr="00C61C08" w:rsidRDefault="0004384E" w:rsidP="008A5EC4">
            <w:pPr>
              <w:jc w:val="center"/>
              <w:rPr>
                <w:rFonts w:ascii="Garamond" w:hAnsi="Garamond"/>
                <w:sz w:val="20"/>
                <w:szCs w:val="20"/>
                <w:lang w:val="en-GB"/>
              </w:rPr>
            </w:pPr>
            <w:r w:rsidRPr="00C61C08">
              <w:rPr>
                <w:rFonts w:ascii="Garamond" w:hAnsi="Garamond"/>
                <w:sz w:val="20"/>
                <w:szCs w:val="20"/>
                <w:lang w:val="en-GB"/>
              </w:rPr>
              <w:t>-.087</w:t>
            </w:r>
          </w:p>
          <w:p w14:paraId="78EB141B" w14:textId="77777777" w:rsidR="00B30FD9" w:rsidRPr="00C61C08" w:rsidRDefault="0004384E" w:rsidP="008A5EC4">
            <w:pPr>
              <w:jc w:val="center"/>
              <w:rPr>
                <w:rFonts w:ascii="Garamond" w:hAnsi="Garamond"/>
                <w:sz w:val="20"/>
                <w:szCs w:val="20"/>
                <w:lang w:val="en-GB"/>
              </w:rPr>
            </w:pPr>
            <w:r w:rsidRPr="00C61C08">
              <w:rPr>
                <w:rFonts w:ascii="Garamond" w:hAnsi="Garamond"/>
                <w:sz w:val="20"/>
                <w:szCs w:val="20"/>
                <w:lang w:val="en-GB"/>
              </w:rPr>
              <w:t>(.063</w:t>
            </w:r>
            <w:r w:rsidR="00B30FD9" w:rsidRPr="00C61C08">
              <w:rPr>
                <w:rFonts w:ascii="Garamond" w:hAnsi="Garamond"/>
                <w:sz w:val="20"/>
                <w:szCs w:val="20"/>
                <w:lang w:val="en-GB"/>
              </w:rPr>
              <w:t>)</w:t>
            </w:r>
          </w:p>
        </w:tc>
        <w:tc>
          <w:tcPr>
            <w:tcW w:w="1437" w:type="dxa"/>
            <w:tcBorders>
              <w:top w:val="nil"/>
              <w:left w:val="nil"/>
              <w:bottom w:val="nil"/>
              <w:right w:val="nil"/>
            </w:tcBorders>
          </w:tcPr>
          <w:p w14:paraId="6D6F4CB6" w14:textId="77777777" w:rsidR="00B30FD9" w:rsidRPr="00C61C08" w:rsidRDefault="00571CC8" w:rsidP="008A5EC4">
            <w:pPr>
              <w:jc w:val="center"/>
              <w:rPr>
                <w:rFonts w:ascii="Garamond" w:hAnsi="Garamond"/>
                <w:sz w:val="20"/>
                <w:szCs w:val="20"/>
                <w:lang w:val="en-GB"/>
              </w:rPr>
            </w:pPr>
            <w:r w:rsidRPr="00C61C08">
              <w:rPr>
                <w:rFonts w:ascii="Garamond" w:hAnsi="Garamond"/>
                <w:sz w:val="20"/>
                <w:szCs w:val="20"/>
                <w:lang w:val="en-GB"/>
              </w:rPr>
              <w:t>.12</w:t>
            </w:r>
            <w:r w:rsidR="00B30FD9" w:rsidRPr="00C61C08">
              <w:rPr>
                <w:rFonts w:ascii="Garamond" w:hAnsi="Garamond"/>
                <w:sz w:val="20"/>
                <w:szCs w:val="20"/>
                <w:lang w:val="en-GB"/>
              </w:rPr>
              <w:t>2***</w:t>
            </w:r>
          </w:p>
          <w:p w14:paraId="61DEDA86" w14:textId="77777777" w:rsidR="00B30FD9" w:rsidRPr="00C61C08" w:rsidRDefault="00B30FD9" w:rsidP="00571CC8">
            <w:pPr>
              <w:jc w:val="center"/>
              <w:rPr>
                <w:rFonts w:ascii="Garamond" w:hAnsi="Garamond"/>
                <w:sz w:val="20"/>
                <w:szCs w:val="20"/>
                <w:lang w:val="en-GB"/>
              </w:rPr>
            </w:pPr>
            <w:r w:rsidRPr="00C61C08">
              <w:rPr>
                <w:rFonts w:ascii="Garamond" w:hAnsi="Garamond"/>
                <w:sz w:val="20"/>
                <w:szCs w:val="20"/>
                <w:lang w:val="en-GB"/>
              </w:rPr>
              <w:t>(.0</w:t>
            </w:r>
            <w:r w:rsidR="00571CC8" w:rsidRPr="00C61C08">
              <w:rPr>
                <w:rFonts w:ascii="Garamond" w:hAnsi="Garamond"/>
                <w:sz w:val="20"/>
                <w:szCs w:val="20"/>
                <w:lang w:val="en-GB"/>
              </w:rPr>
              <w:t>29</w:t>
            </w:r>
            <w:r w:rsidRPr="00C61C08">
              <w:rPr>
                <w:rFonts w:ascii="Garamond" w:hAnsi="Garamond"/>
                <w:sz w:val="20"/>
                <w:szCs w:val="20"/>
                <w:lang w:val="en-GB"/>
              </w:rPr>
              <w:t>)</w:t>
            </w:r>
          </w:p>
        </w:tc>
      </w:tr>
      <w:tr w:rsidR="00FD7468" w:rsidRPr="00C61C08" w14:paraId="0C009BF2" w14:textId="77777777" w:rsidTr="00B30FD9">
        <w:tc>
          <w:tcPr>
            <w:tcW w:w="1843" w:type="dxa"/>
            <w:tcBorders>
              <w:top w:val="nil"/>
              <w:left w:val="nil"/>
              <w:bottom w:val="nil"/>
              <w:right w:val="nil"/>
            </w:tcBorders>
          </w:tcPr>
          <w:p w14:paraId="6380A47F" w14:textId="77777777" w:rsidR="00FD7468" w:rsidRPr="00C61C08" w:rsidRDefault="00FD7468" w:rsidP="00FD7468">
            <w:pPr>
              <w:rPr>
                <w:rFonts w:ascii="Garamond" w:hAnsi="Garamond"/>
                <w:sz w:val="20"/>
                <w:szCs w:val="20"/>
                <w:lang w:val="en-GB"/>
              </w:rPr>
            </w:pPr>
            <w:r w:rsidRPr="00C61C08">
              <w:rPr>
                <w:rFonts w:ascii="Garamond" w:hAnsi="Garamond"/>
                <w:sz w:val="20"/>
                <w:szCs w:val="20"/>
                <w:lang w:val="en-GB"/>
              </w:rPr>
              <w:t>Regime FE</w:t>
            </w:r>
          </w:p>
        </w:tc>
        <w:tc>
          <w:tcPr>
            <w:tcW w:w="1436" w:type="dxa"/>
            <w:tcBorders>
              <w:top w:val="nil"/>
              <w:left w:val="nil"/>
              <w:bottom w:val="nil"/>
              <w:right w:val="nil"/>
            </w:tcBorders>
          </w:tcPr>
          <w:p w14:paraId="59338C01"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nil"/>
              <w:right w:val="nil"/>
            </w:tcBorders>
          </w:tcPr>
          <w:p w14:paraId="298EE379"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Yes</w:t>
            </w:r>
          </w:p>
        </w:tc>
        <w:tc>
          <w:tcPr>
            <w:tcW w:w="1436" w:type="dxa"/>
            <w:tcBorders>
              <w:top w:val="nil"/>
              <w:left w:val="nil"/>
              <w:bottom w:val="nil"/>
              <w:right w:val="nil"/>
            </w:tcBorders>
          </w:tcPr>
          <w:p w14:paraId="69B95C04"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nil"/>
              <w:right w:val="nil"/>
            </w:tcBorders>
          </w:tcPr>
          <w:p w14:paraId="070BF51A"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nil"/>
              <w:right w:val="nil"/>
            </w:tcBorders>
          </w:tcPr>
          <w:p w14:paraId="70C68C48"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Yes</w:t>
            </w:r>
          </w:p>
        </w:tc>
      </w:tr>
      <w:tr w:rsidR="00FD7468" w:rsidRPr="00C61C08" w14:paraId="31D152A4" w14:textId="77777777" w:rsidTr="00B30FD9">
        <w:tc>
          <w:tcPr>
            <w:tcW w:w="1843" w:type="dxa"/>
            <w:tcBorders>
              <w:top w:val="nil"/>
              <w:left w:val="nil"/>
              <w:bottom w:val="single" w:sz="4" w:space="0" w:color="auto"/>
              <w:right w:val="nil"/>
            </w:tcBorders>
          </w:tcPr>
          <w:p w14:paraId="0E6B5B13" w14:textId="77777777" w:rsidR="00FD7468" w:rsidRPr="00C61C08" w:rsidRDefault="00FD7468" w:rsidP="00FD7468">
            <w:pPr>
              <w:rPr>
                <w:rFonts w:ascii="Garamond" w:hAnsi="Garamond"/>
                <w:sz w:val="20"/>
                <w:szCs w:val="20"/>
                <w:lang w:val="en-GB"/>
              </w:rPr>
            </w:pPr>
            <w:r w:rsidRPr="00C61C08">
              <w:rPr>
                <w:rFonts w:ascii="Garamond" w:hAnsi="Garamond"/>
                <w:sz w:val="20"/>
                <w:szCs w:val="20"/>
                <w:lang w:val="en-GB"/>
              </w:rPr>
              <w:t>Period FE</w:t>
            </w:r>
          </w:p>
        </w:tc>
        <w:tc>
          <w:tcPr>
            <w:tcW w:w="1436" w:type="dxa"/>
            <w:tcBorders>
              <w:top w:val="nil"/>
              <w:left w:val="nil"/>
              <w:bottom w:val="single" w:sz="4" w:space="0" w:color="auto"/>
              <w:right w:val="nil"/>
            </w:tcBorders>
          </w:tcPr>
          <w:p w14:paraId="4791984E"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378CCF37"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Yes</w:t>
            </w:r>
          </w:p>
        </w:tc>
        <w:tc>
          <w:tcPr>
            <w:tcW w:w="1436" w:type="dxa"/>
            <w:tcBorders>
              <w:top w:val="nil"/>
              <w:left w:val="nil"/>
              <w:bottom w:val="single" w:sz="4" w:space="0" w:color="auto"/>
              <w:right w:val="nil"/>
            </w:tcBorders>
          </w:tcPr>
          <w:p w14:paraId="2FF63385"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1323342F"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4895B1C3"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Yes</w:t>
            </w:r>
          </w:p>
        </w:tc>
      </w:tr>
      <w:tr w:rsidR="00FD7468" w:rsidRPr="00C61C08" w14:paraId="3CFC300F" w14:textId="77777777" w:rsidTr="00B30FD9">
        <w:tc>
          <w:tcPr>
            <w:tcW w:w="1843" w:type="dxa"/>
            <w:tcBorders>
              <w:left w:val="nil"/>
              <w:bottom w:val="nil"/>
              <w:right w:val="nil"/>
            </w:tcBorders>
          </w:tcPr>
          <w:p w14:paraId="465C3E63" w14:textId="77777777" w:rsidR="00FD7468" w:rsidRPr="00C61C08" w:rsidRDefault="00FD7468" w:rsidP="00FD7468">
            <w:pPr>
              <w:rPr>
                <w:rFonts w:ascii="Garamond" w:hAnsi="Garamond"/>
                <w:sz w:val="20"/>
                <w:szCs w:val="20"/>
                <w:lang w:val="en-GB"/>
              </w:rPr>
            </w:pPr>
            <w:r w:rsidRPr="00C61C08">
              <w:rPr>
                <w:rFonts w:ascii="Garamond" w:hAnsi="Garamond"/>
                <w:sz w:val="20"/>
                <w:szCs w:val="20"/>
                <w:lang w:val="en-GB"/>
              </w:rPr>
              <w:t>Observations</w:t>
            </w:r>
          </w:p>
        </w:tc>
        <w:tc>
          <w:tcPr>
            <w:tcW w:w="1436" w:type="dxa"/>
            <w:tcBorders>
              <w:left w:val="nil"/>
              <w:bottom w:val="nil"/>
              <w:right w:val="nil"/>
            </w:tcBorders>
          </w:tcPr>
          <w:p w14:paraId="5BD22984"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477</w:t>
            </w:r>
          </w:p>
        </w:tc>
        <w:tc>
          <w:tcPr>
            <w:tcW w:w="1437" w:type="dxa"/>
            <w:tcBorders>
              <w:left w:val="nil"/>
              <w:bottom w:val="nil"/>
              <w:right w:val="nil"/>
            </w:tcBorders>
          </w:tcPr>
          <w:p w14:paraId="288F86B8"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477</w:t>
            </w:r>
          </w:p>
        </w:tc>
        <w:tc>
          <w:tcPr>
            <w:tcW w:w="1436" w:type="dxa"/>
            <w:tcBorders>
              <w:left w:val="nil"/>
              <w:bottom w:val="nil"/>
              <w:right w:val="nil"/>
            </w:tcBorders>
          </w:tcPr>
          <w:p w14:paraId="25300B8D" w14:textId="77777777" w:rsidR="00FD7468" w:rsidRPr="00C61C08" w:rsidRDefault="005A445D" w:rsidP="00FD7468">
            <w:pPr>
              <w:jc w:val="center"/>
              <w:rPr>
                <w:rFonts w:ascii="Garamond" w:hAnsi="Garamond"/>
                <w:sz w:val="20"/>
                <w:szCs w:val="20"/>
                <w:lang w:val="en-GB"/>
              </w:rPr>
            </w:pPr>
            <w:r w:rsidRPr="00C61C08">
              <w:rPr>
                <w:rFonts w:ascii="Garamond" w:hAnsi="Garamond"/>
                <w:sz w:val="20"/>
                <w:szCs w:val="20"/>
                <w:lang w:val="en-GB"/>
              </w:rPr>
              <w:t>477</w:t>
            </w:r>
          </w:p>
        </w:tc>
        <w:tc>
          <w:tcPr>
            <w:tcW w:w="1437" w:type="dxa"/>
            <w:tcBorders>
              <w:left w:val="nil"/>
              <w:bottom w:val="nil"/>
              <w:right w:val="nil"/>
            </w:tcBorders>
          </w:tcPr>
          <w:p w14:paraId="3F37D75F" w14:textId="77777777" w:rsidR="00FD7468" w:rsidRPr="00C61C08" w:rsidRDefault="0004384E" w:rsidP="00FD7468">
            <w:pPr>
              <w:jc w:val="center"/>
              <w:rPr>
                <w:rFonts w:ascii="Garamond" w:hAnsi="Garamond"/>
                <w:sz w:val="20"/>
                <w:szCs w:val="20"/>
                <w:lang w:val="en-GB"/>
              </w:rPr>
            </w:pPr>
            <w:r w:rsidRPr="00C61C08">
              <w:rPr>
                <w:rFonts w:ascii="Garamond" w:hAnsi="Garamond"/>
                <w:sz w:val="20"/>
                <w:szCs w:val="20"/>
                <w:lang w:val="en-GB"/>
              </w:rPr>
              <w:t>477</w:t>
            </w:r>
          </w:p>
        </w:tc>
        <w:tc>
          <w:tcPr>
            <w:tcW w:w="1437" w:type="dxa"/>
            <w:tcBorders>
              <w:left w:val="nil"/>
              <w:bottom w:val="nil"/>
              <w:right w:val="nil"/>
            </w:tcBorders>
          </w:tcPr>
          <w:p w14:paraId="5C4E255C"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477</w:t>
            </w:r>
          </w:p>
        </w:tc>
      </w:tr>
      <w:tr w:rsidR="00FD7468" w:rsidRPr="00C61C08" w14:paraId="49161E5F" w14:textId="77777777" w:rsidTr="00B30FD9">
        <w:tc>
          <w:tcPr>
            <w:tcW w:w="1843" w:type="dxa"/>
            <w:tcBorders>
              <w:top w:val="nil"/>
              <w:left w:val="nil"/>
              <w:bottom w:val="nil"/>
              <w:right w:val="nil"/>
            </w:tcBorders>
          </w:tcPr>
          <w:p w14:paraId="31CC9008" w14:textId="77777777" w:rsidR="00FD7468" w:rsidRPr="00C61C08" w:rsidRDefault="00FD7468" w:rsidP="00FD7468">
            <w:pPr>
              <w:rPr>
                <w:rFonts w:ascii="Garamond" w:hAnsi="Garamond"/>
                <w:sz w:val="20"/>
                <w:szCs w:val="20"/>
                <w:lang w:val="en-GB"/>
              </w:rPr>
            </w:pPr>
            <w:r w:rsidRPr="00C61C08">
              <w:rPr>
                <w:rFonts w:ascii="Garamond" w:hAnsi="Garamond"/>
                <w:sz w:val="20"/>
                <w:szCs w:val="20"/>
                <w:lang w:val="en-GB"/>
              </w:rPr>
              <w:t>Countries</w:t>
            </w:r>
          </w:p>
        </w:tc>
        <w:tc>
          <w:tcPr>
            <w:tcW w:w="1436" w:type="dxa"/>
            <w:tcBorders>
              <w:top w:val="nil"/>
              <w:left w:val="nil"/>
              <w:bottom w:val="nil"/>
              <w:right w:val="nil"/>
            </w:tcBorders>
          </w:tcPr>
          <w:p w14:paraId="0FBE61EB"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64</w:t>
            </w:r>
          </w:p>
        </w:tc>
        <w:tc>
          <w:tcPr>
            <w:tcW w:w="1437" w:type="dxa"/>
            <w:tcBorders>
              <w:top w:val="nil"/>
              <w:left w:val="nil"/>
              <w:bottom w:val="nil"/>
              <w:right w:val="nil"/>
            </w:tcBorders>
          </w:tcPr>
          <w:p w14:paraId="15BF3423"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64</w:t>
            </w:r>
          </w:p>
        </w:tc>
        <w:tc>
          <w:tcPr>
            <w:tcW w:w="1436" w:type="dxa"/>
            <w:tcBorders>
              <w:top w:val="nil"/>
              <w:left w:val="nil"/>
              <w:bottom w:val="nil"/>
              <w:right w:val="nil"/>
            </w:tcBorders>
          </w:tcPr>
          <w:p w14:paraId="633FEC4B"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64</w:t>
            </w:r>
          </w:p>
        </w:tc>
        <w:tc>
          <w:tcPr>
            <w:tcW w:w="1437" w:type="dxa"/>
            <w:tcBorders>
              <w:top w:val="nil"/>
              <w:left w:val="nil"/>
              <w:bottom w:val="nil"/>
              <w:right w:val="nil"/>
            </w:tcBorders>
          </w:tcPr>
          <w:p w14:paraId="2658E153"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64</w:t>
            </w:r>
          </w:p>
        </w:tc>
        <w:tc>
          <w:tcPr>
            <w:tcW w:w="1437" w:type="dxa"/>
            <w:tcBorders>
              <w:top w:val="nil"/>
              <w:left w:val="nil"/>
              <w:bottom w:val="nil"/>
              <w:right w:val="nil"/>
            </w:tcBorders>
          </w:tcPr>
          <w:p w14:paraId="3AC8EC18"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64</w:t>
            </w:r>
          </w:p>
        </w:tc>
      </w:tr>
      <w:tr w:rsidR="00FD7468" w:rsidRPr="00C61C08" w14:paraId="1107101E" w14:textId="77777777" w:rsidTr="00B30FD9">
        <w:tc>
          <w:tcPr>
            <w:tcW w:w="1843" w:type="dxa"/>
            <w:tcBorders>
              <w:top w:val="nil"/>
              <w:left w:val="nil"/>
              <w:bottom w:val="nil"/>
              <w:right w:val="nil"/>
            </w:tcBorders>
          </w:tcPr>
          <w:p w14:paraId="7098118E" w14:textId="77777777" w:rsidR="00FD7468" w:rsidRPr="00C61C08" w:rsidRDefault="00FD7468" w:rsidP="00FD7468">
            <w:pPr>
              <w:rPr>
                <w:rFonts w:ascii="Garamond" w:hAnsi="Garamond"/>
                <w:sz w:val="20"/>
                <w:szCs w:val="20"/>
                <w:lang w:val="en-GB"/>
              </w:rPr>
            </w:pPr>
            <w:r w:rsidRPr="00C61C08">
              <w:rPr>
                <w:rFonts w:ascii="Garamond" w:hAnsi="Garamond"/>
                <w:sz w:val="20"/>
                <w:szCs w:val="20"/>
                <w:lang w:val="en-GB"/>
              </w:rPr>
              <w:t>R squared within</w:t>
            </w:r>
          </w:p>
        </w:tc>
        <w:tc>
          <w:tcPr>
            <w:tcW w:w="1436" w:type="dxa"/>
            <w:tcBorders>
              <w:top w:val="nil"/>
              <w:left w:val="nil"/>
              <w:bottom w:val="nil"/>
              <w:right w:val="nil"/>
            </w:tcBorders>
          </w:tcPr>
          <w:p w14:paraId="14E655C5" w14:textId="77777777" w:rsidR="00FD7468" w:rsidRPr="00C61C08" w:rsidRDefault="00571CC8" w:rsidP="00FD7468">
            <w:pPr>
              <w:jc w:val="center"/>
              <w:rPr>
                <w:rFonts w:ascii="Garamond" w:hAnsi="Garamond"/>
                <w:sz w:val="20"/>
                <w:szCs w:val="20"/>
                <w:lang w:val="en-GB"/>
              </w:rPr>
            </w:pPr>
            <w:r w:rsidRPr="00C61C08">
              <w:rPr>
                <w:rFonts w:ascii="Garamond" w:hAnsi="Garamond"/>
                <w:sz w:val="20"/>
                <w:szCs w:val="20"/>
                <w:lang w:val="en-GB"/>
              </w:rPr>
              <w:t>.573</w:t>
            </w:r>
          </w:p>
        </w:tc>
        <w:tc>
          <w:tcPr>
            <w:tcW w:w="1437" w:type="dxa"/>
            <w:tcBorders>
              <w:top w:val="nil"/>
              <w:left w:val="nil"/>
              <w:bottom w:val="nil"/>
              <w:right w:val="nil"/>
            </w:tcBorders>
          </w:tcPr>
          <w:p w14:paraId="637530AB" w14:textId="77777777" w:rsidR="00FD7468" w:rsidRPr="00C61C08" w:rsidRDefault="00571CC8" w:rsidP="00FD7468">
            <w:pPr>
              <w:jc w:val="center"/>
              <w:rPr>
                <w:rFonts w:ascii="Garamond" w:hAnsi="Garamond"/>
                <w:sz w:val="20"/>
                <w:szCs w:val="20"/>
                <w:lang w:val="en-GB"/>
              </w:rPr>
            </w:pPr>
            <w:r w:rsidRPr="00C61C08">
              <w:rPr>
                <w:rFonts w:ascii="Garamond" w:hAnsi="Garamond"/>
                <w:sz w:val="20"/>
                <w:szCs w:val="20"/>
                <w:lang w:val="en-GB"/>
              </w:rPr>
              <w:t>.232</w:t>
            </w:r>
          </w:p>
        </w:tc>
        <w:tc>
          <w:tcPr>
            <w:tcW w:w="1436" w:type="dxa"/>
            <w:tcBorders>
              <w:top w:val="nil"/>
              <w:left w:val="nil"/>
              <w:bottom w:val="nil"/>
              <w:right w:val="nil"/>
            </w:tcBorders>
          </w:tcPr>
          <w:p w14:paraId="21D9029D" w14:textId="77777777" w:rsidR="00FD7468" w:rsidRPr="00C61C08" w:rsidRDefault="005A445D" w:rsidP="00FD7468">
            <w:pPr>
              <w:jc w:val="center"/>
              <w:rPr>
                <w:rFonts w:ascii="Garamond" w:hAnsi="Garamond"/>
                <w:sz w:val="20"/>
                <w:szCs w:val="20"/>
                <w:lang w:val="en-GB"/>
              </w:rPr>
            </w:pPr>
            <w:r w:rsidRPr="00C61C08">
              <w:rPr>
                <w:rFonts w:ascii="Garamond" w:hAnsi="Garamond"/>
                <w:sz w:val="20"/>
                <w:szCs w:val="20"/>
                <w:lang w:val="en-GB"/>
              </w:rPr>
              <w:t>.025</w:t>
            </w:r>
          </w:p>
        </w:tc>
        <w:tc>
          <w:tcPr>
            <w:tcW w:w="1437" w:type="dxa"/>
            <w:tcBorders>
              <w:top w:val="nil"/>
              <w:left w:val="nil"/>
              <w:bottom w:val="nil"/>
              <w:right w:val="nil"/>
            </w:tcBorders>
          </w:tcPr>
          <w:p w14:paraId="1D46097E" w14:textId="77777777" w:rsidR="00FD7468" w:rsidRPr="00C61C08" w:rsidRDefault="0004384E" w:rsidP="00FD7468">
            <w:pPr>
              <w:jc w:val="center"/>
              <w:rPr>
                <w:rFonts w:ascii="Garamond" w:hAnsi="Garamond"/>
                <w:sz w:val="20"/>
                <w:szCs w:val="20"/>
                <w:lang w:val="en-GB"/>
              </w:rPr>
            </w:pPr>
            <w:r w:rsidRPr="00C61C08">
              <w:rPr>
                <w:rFonts w:ascii="Garamond" w:hAnsi="Garamond"/>
                <w:sz w:val="20"/>
                <w:szCs w:val="20"/>
                <w:lang w:val="en-GB"/>
              </w:rPr>
              <w:t>.317</w:t>
            </w:r>
          </w:p>
        </w:tc>
        <w:tc>
          <w:tcPr>
            <w:tcW w:w="1437" w:type="dxa"/>
            <w:tcBorders>
              <w:top w:val="nil"/>
              <w:left w:val="nil"/>
              <w:bottom w:val="nil"/>
              <w:right w:val="nil"/>
            </w:tcBorders>
          </w:tcPr>
          <w:p w14:paraId="22E6F30D" w14:textId="77777777" w:rsidR="00FD7468" w:rsidRPr="00C61C08" w:rsidRDefault="00931A01" w:rsidP="00FD7468">
            <w:pPr>
              <w:jc w:val="center"/>
              <w:rPr>
                <w:rFonts w:ascii="Garamond" w:hAnsi="Garamond"/>
                <w:sz w:val="20"/>
                <w:szCs w:val="20"/>
                <w:lang w:val="en-GB"/>
              </w:rPr>
            </w:pPr>
            <w:r w:rsidRPr="00C61C08">
              <w:rPr>
                <w:rFonts w:ascii="Garamond" w:hAnsi="Garamond"/>
                <w:sz w:val="20"/>
                <w:szCs w:val="20"/>
                <w:lang w:val="en-GB"/>
              </w:rPr>
              <w:t>.601</w:t>
            </w:r>
          </w:p>
        </w:tc>
      </w:tr>
      <w:tr w:rsidR="00FD7468" w:rsidRPr="00C61C08" w14:paraId="38038FA6" w14:textId="77777777" w:rsidTr="00B30FD9">
        <w:tc>
          <w:tcPr>
            <w:tcW w:w="1843" w:type="dxa"/>
            <w:tcBorders>
              <w:top w:val="nil"/>
              <w:left w:val="nil"/>
              <w:bottom w:val="nil"/>
              <w:right w:val="nil"/>
            </w:tcBorders>
          </w:tcPr>
          <w:p w14:paraId="570212EF" w14:textId="77777777" w:rsidR="00FD7468" w:rsidRPr="00C61C08" w:rsidRDefault="00FD7468" w:rsidP="00FD7468">
            <w:pPr>
              <w:rPr>
                <w:rFonts w:ascii="Garamond" w:hAnsi="Garamond"/>
                <w:sz w:val="20"/>
                <w:szCs w:val="20"/>
                <w:lang w:val="en-GB"/>
              </w:rPr>
            </w:pPr>
            <w:r w:rsidRPr="00C61C08">
              <w:rPr>
                <w:rFonts w:ascii="Garamond" w:hAnsi="Garamond"/>
                <w:sz w:val="20"/>
                <w:szCs w:val="20"/>
                <w:lang w:val="en-GB"/>
              </w:rPr>
              <w:t>R squared between</w:t>
            </w:r>
          </w:p>
        </w:tc>
        <w:tc>
          <w:tcPr>
            <w:tcW w:w="1436" w:type="dxa"/>
            <w:tcBorders>
              <w:top w:val="nil"/>
              <w:left w:val="nil"/>
              <w:bottom w:val="nil"/>
              <w:right w:val="nil"/>
            </w:tcBorders>
          </w:tcPr>
          <w:p w14:paraId="059D31F8" w14:textId="77777777" w:rsidR="00FD7468" w:rsidRPr="00C61C08" w:rsidRDefault="00571CC8" w:rsidP="00FD7468">
            <w:pPr>
              <w:jc w:val="center"/>
              <w:rPr>
                <w:rFonts w:ascii="Garamond" w:hAnsi="Garamond"/>
                <w:sz w:val="20"/>
                <w:szCs w:val="20"/>
                <w:lang w:val="en-GB"/>
              </w:rPr>
            </w:pPr>
            <w:r w:rsidRPr="00C61C08">
              <w:rPr>
                <w:rFonts w:ascii="Garamond" w:hAnsi="Garamond"/>
                <w:sz w:val="20"/>
                <w:szCs w:val="20"/>
                <w:lang w:val="en-GB"/>
              </w:rPr>
              <w:t>.682</w:t>
            </w:r>
          </w:p>
        </w:tc>
        <w:tc>
          <w:tcPr>
            <w:tcW w:w="1437" w:type="dxa"/>
            <w:tcBorders>
              <w:top w:val="nil"/>
              <w:left w:val="nil"/>
              <w:bottom w:val="nil"/>
              <w:right w:val="nil"/>
            </w:tcBorders>
          </w:tcPr>
          <w:p w14:paraId="7A92B415" w14:textId="77777777" w:rsidR="00FD7468" w:rsidRPr="00C61C08" w:rsidRDefault="00571CC8" w:rsidP="00FD7468">
            <w:pPr>
              <w:jc w:val="center"/>
              <w:rPr>
                <w:rFonts w:ascii="Garamond" w:hAnsi="Garamond"/>
                <w:sz w:val="20"/>
                <w:szCs w:val="20"/>
                <w:lang w:val="en-GB"/>
              </w:rPr>
            </w:pPr>
            <w:r w:rsidRPr="00C61C08">
              <w:rPr>
                <w:rFonts w:ascii="Garamond" w:hAnsi="Garamond"/>
                <w:sz w:val="20"/>
                <w:szCs w:val="20"/>
                <w:lang w:val="en-GB"/>
              </w:rPr>
              <w:t>.198</w:t>
            </w:r>
          </w:p>
        </w:tc>
        <w:tc>
          <w:tcPr>
            <w:tcW w:w="1436" w:type="dxa"/>
            <w:tcBorders>
              <w:top w:val="nil"/>
              <w:left w:val="nil"/>
              <w:bottom w:val="nil"/>
              <w:right w:val="nil"/>
            </w:tcBorders>
          </w:tcPr>
          <w:p w14:paraId="69138449" w14:textId="77777777" w:rsidR="00FD7468" w:rsidRPr="00C61C08" w:rsidRDefault="005A445D" w:rsidP="00FD7468">
            <w:pPr>
              <w:jc w:val="center"/>
              <w:rPr>
                <w:rFonts w:ascii="Garamond" w:hAnsi="Garamond"/>
                <w:sz w:val="20"/>
                <w:szCs w:val="20"/>
                <w:lang w:val="en-GB"/>
              </w:rPr>
            </w:pPr>
            <w:r w:rsidRPr="00C61C08">
              <w:rPr>
                <w:rFonts w:ascii="Garamond" w:hAnsi="Garamond"/>
                <w:sz w:val="20"/>
                <w:szCs w:val="20"/>
                <w:lang w:val="en-GB"/>
              </w:rPr>
              <w:t>.489</w:t>
            </w:r>
          </w:p>
        </w:tc>
        <w:tc>
          <w:tcPr>
            <w:tcW w:w="1437" w:type="dxa"/>
            <w:tcBorders>
              <w:top w:val="nil"/>
              <w:left w:val="nil"/>
              <w:bottom w:val="nil"/>
              <w:right w:val="nil"/>
            </w:tcBorders>
          </w:tcPr>
          <w:p w14:paraId="2CC6CBB3" w14:textId="77777777" w:rsidR="00FD7468" w:rsidRPr="00C61C08" w:rsidRDefault="0004384E" w:rsidP="00FD7468">
            <w:pPr>
              <w:jc w:val="center"/>
              <w:rPr>
                <w:rFonts w:ascii="Garamond" w:hAnsi="Garamond"/>
                <w:sz w:val="20"/>
                <w:szCs w:val="20"/>
                <w:lang w:val="en-GB"/>
              </w:rPr>
            </w:pPr>
            <w:r w:rsidRPr="00C61C08">
              <w:rPr>
                <w:rFonts w:ascii="Garamond" w:hAnsi="Garamond"/>
                <w:sz w:val="20"/>
                <w:szCs w:val="20"/>
                <w:lang w:val="en-GB"/>
              </w:rPr>
              <w:t>.247</w:t>
            </w:r>
          </w:p>
        </w:tc>
        <w:tc>
          <w:tcPr>
            <w:tcW w:w="1437" w:type="dxa"/>
            <w:tcBorders>
              <w:top w:val="nil"/>
              <w:left w:val="nil"/>
              <w:bottom w:val="nil"/>
              <w:right w:val="nil"/>
            </w:tcBorders>
          </w:tcPr>
          <w:p w14:paraId="61814A12" w14:textId="77777777" w:rsidR="00FD7468" w:rsidRPr="00C61C08" w:rsidRDefault="00931A01" w:rsidP="00FD7468">
            <w:pPr>
              <w:jc w:val="center"/>
              <w:rPr>
                <w:rFonts w:ascii="Garamond" w:hAnsi="Garamond"/>
                <w:sz w:val="20"/>
                <w:szCs w:val="20"/>
                <w:lang w:val="en-GB"/>
              </w:rPr>
            </w:pPr>
            <w:r w:rsidRPr="00C61C08">
              <w:rPr>
                <w:rFonts w:ascii="Garamond" w:hAnsi="Garamond"/>
                <w:sz w:val="20"/>
                <w:szCs w:val="20"/>
                <w:lang w:val="en-GB"/>
              </w:rPr>
              <w:t>.285</w:t>
            </w:r>
          </w:p>
        </w:tc>
      </w:tr>
      <w:tr w:rsidR="00FD7468" w:rsidRPr="00C61C08" w14:paraId="7098EB96" w14:textId="77777777" w:rsidTr="00920899">
        <w:tc>
          <w:tcPr>
            <w:tcW w:w="1843" w:type="dxa"/>
            <w:tcBorders>
              <w:top w:val="nil"/>
              <w:left w:val="nil"/>
              <w:bottom w:val="nil"/>
              <w:right w:val="nil"/>
            </w:tcBorders>
          </w:tcPr>
          <w:p w14:paraId="7BAA977C" w14:textId="77777777" w:rsidR="00FD7468" w:rsidRPr="00C61C08" w:rsidRDefault="00FD7468" w:rsidP="00FD7468">
            <w:pPr>
              <w:rPr>
                <w:rFonts w:ascii="Garamond" w:hAnsi="Garamond"/>
                <w:sz w:val="20"/>
                <w:szCs w:val="20"/>
                <w:lang w:val="en-GB"/>
              </w:rPr>
            </w:pPr>
            <w:r w:rsidRPr="00C61C08">
              <w:rPr>
                <w:rFonts w:ascii="Garamond" w:hAnsi="Garamond"/>
                <w:sz w:val="20"/>
                <w:szCs w:val="20"/>
                <w:lang w:val="en-GB"/>
              </w:rPr>
              <w:t>Wald Chi squared</w:t>
            </w:r>
          </w:p>
        </w:tc>
        <w:tc>
          <w:tcPr>
            <w:tcW w:w="1436" w:type="dxa"/>
            <w:tcBorders>
              <w:top w:val="nil"/>
              <w:left w:val="nil"/>
              <w:bottom w:val="nil"/>
              <w:right w:val="nil"/>
            </w:tcBorders>
          </w:tcPr>
          <w:p w14:paraId="5A827B7D" w14:textId="77777777" w:rsidR="00FD7468" w:rsidRPr="00C61C08" w:rsidRDefault="00571CC8" w:rsidP="00571CC8">
            <w:pPr>
              <w:jc w:val="center"/>
              <w:rPr>
                <w:rFonts w:ascii="Garamond" w:hAnsi="Garamond"/>
                <w:sz w:val="20"/>
                <w:szCs w:val="20"/>
                <w:lang w:val="en-GB"/>
              </w:rPr>
            </w:pPr>
            <w:r w:rsidRPr="00C61C08">
              <w:rPr>
                <w:rFonts w:ascii="Garamond" w:hAnsi="Garamond"/>
                <w:sz w:val="20"/>
                <w:szCs w:val="20"/>
                <w:lang w:val="en-GB"/>
              </w:rPr>
              <w:t>1117.67</w:t>
            </w:r>
          </w:p>
        </w:tc>
        <w:tc>
          <w:tcPr>
            <w:tcW w:w="1437" w:type="dxa"/>
            <w:tcBorders>
              <w:top w:val="nil"/>
              <w:left w:val="nil"/>
              <w:bottom w:val="nil"/>
              <w:right w:val="nil"/>
            </w:tcBorders>
          </w:tcPr>
          <w:p w14:paraId="5AC84599"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7</w:t>
            </w:r>
            <w:r w:rsidR="00571CC8" w:rsidRPr="00C61C08">
              <w:rPr>
                <w:rFonts w:ascii="Garamond" w:hAnsi="Garamond"/>
                <w:sz w:val="20"/>
                <w:szCs w:val="20"/>
                <w:lang w:val="en-GB"/>
              </w:rPr>
              <w:t>8.94</w:t>
            </w:r>
          </w:p>
        </w:tc>
        <w:tc>
          <w:tcPr>
            <w:tcW w:w="1436" w:type="dxa"/>
            <w:tcBorders>
              <w:top w:val="nil"/>
              <w:left w:val="nil"/>
              <w:bottom w:val="nil"/>
              <w:right w:val="nil"/>
            </w:tcBorders>
          </w:tcPr>
          <w:p w14:paraId="5022DA98" w14:textId="77777777" w:rsidR="00FD7468" w:rsidRPr="00C61C08" w:rsidRDefault="005A445D" w:rsidP="00FD7468">
            <w:pPr>
              <w:jc w:val="center"/>
              <w:rPr>
                <w:rFonts w:ascii="Garamond" w:hAnsi="Garamond"/>
                <w:sz w:val="20"/>
                <w:szCs w:val="20"/>
                <w:lang w:val="en-GB"/>
              </w:rPr>
            </w:pPr>
            <w:r w:rsidRPr="00C61C08">
              <w:rPr>
                <w:rFonts w:ascii="Garamond" w:hAnsi="Garamond"/>
                <w:sz w:val="20"/>
                <w:szCs w:val="20"/>
                <w:lang w:val="en-GB"/>
              </w:rPr>
              <w:t>99.41</w:t>
            </w:r>
          </w:p>
        </w:tc>
        <w:tc>
          <w:tcPr>
            <w:tcW w:w="1437" w:type="dxa"/>
            <w:tcBorders>
              <w:top w:val="nil"/>
              <w:left w:val="nil"/>
              <w:bottom w:val="nil"/>
              <w:right w:val="nil"/>
            </w:tcBorders>
          </w:tcPr>
          <w:p w14:paraId="6428D527" w14:textId="77777777" w:rsidR="00FD7468" w:rsidRPr="00C61C08" w:rsidRDefault="0004384E" w:rsidP="0004384E">
            <w:pPr>
              <w:jc w:val="center"/>
              <w:rPr>
                <w:rFonts w:ascii="Garamond" w:hAnsi="Garamond"/>
                <w:sz w:val="20"/>
                <w:szCs w:val="20"/>
                <w:lang w:val="en-GB"/>
              </w:rPr>
            </w:pPr>
            <w:r w:rsidRPr="00C61C08">
              <w:rPr>
                <w:rFonts w:ascii="Garamond" w:hAnsi="Garamond"/>
                <w:sz w:val="20"/>
                <w:szCs w:val="20"/>
                <w:lang w:val="en-GB"/>
              </w:rPr>
              <w:t>464.87</w:t>
            </w:r>
          </w:p>
        </w:tc>
        <w:tc>
          <w:tcPr>
            <w:tcW w:w="1437" w:type="dxa"/>
            <w:tcBorders>
              <w:top w:val="nil"/>
              <w:left w:val="nil"/>
              <w:bottom w:val="nil"/>
              <w:right w:val="nil"/>
            </w:tcBorders>
          </w:tcPr>
          <w:p w14:paraId="0D863481" w14:textId="77777777" w:rsidR="00FD7468" w:rsidRPr="00C61C08" w:rsidRDefault="00931A01" w:rsidP="00FD7468">
            <w:pPr>
              <w:jc w:val="center"/>
              <w:rPr>
                <w:rFonts w:ascii="Garamond" w:hAnsi="Garamond"/>
                <w:sz w:val="20"/>
                <w:szCs w:val="20"/>
                <w:lang w:val="en-GB"/>
              </w:rPr>
            </w:pPr>
            <w:r w:rsidRPr="00C61C08">
              <w:rPr>
                <w:rFonts w:ascii="Garamond" w:hAnsi="Garamond"/>
                <w:sz w:val="20"/>
                <w:szCs w:val="20"/>
                <w:lang w:val="en-GB"/>
              </w:rPr>
              <w:t>909.52</w:t>
            </w:r>
          </w:p>
        </w:tc>
      </w:tr>
      <w:tr w:rsidR="00FD7468" w:rsidRPr="00C61C08" w14:paraId="734DA84F" w14:textId="77777777" w:rsidTr="00920899">
        <w:tc>
          <w:tcPr>
            <w:tcW w:w="1843" w:type="dxa"/>
            <w:tcBorders>
              <w:top w:val="nil"/>
              <w:left w:val="nil"/>
              <w:bottom w:val="nil"/>
              <w:right w:val="nil"/>
            </w:tcBorders>
          </w:tcPr>
          <w:p w14:paraId="3592D892" w14:textId="77777777" w:rsidR="00FD7468" w:rsidRPr="00C61C08" w:rsidRDefault="00FD7468" w:rsidP="00FD7468">
            <w:pPr>
              <w:rPr>
                <w:rFonts w:ascii="Garamond" w:hAnsi="Garamond"/>
                <w:sz w:val="20"/>
                <w:szCs w:val="20"/>
                <w:lang w:val="en-GB"/>
              </w:rPr>
            </w:pPr>
          </w:p>
        </w:tc>
        <w:tc>
          <w:tcPr>
            <w:tcW w:w="1436" w:type="dxa"/>
            <w:tcBorders>
              <w:top w:val="nil"/>
              <w:left w:val="nil"/>
              <w:bottom w:val="nil"/>
              <w:right w:val="nil"/>
            </w:tcBorders>
          </w:tcPr>
          <w:p w14:paraId="5D8B3546" w14:textId="77777777" w:rsidR="00FD7468" w:rsidRPr="00C61C08" w:rsidRDefault="00FD7468" w:rsidP="00FD7468">
            <w:pPr>
              <w:jc w:val="center"/>
              <w:rPr>
                <w:rFonts w:ascii="Garamond" w:hAnsi="Garamond"/>
                <w:sz w:val="20"/>
                <w:szCs w:val="20"/>
                <w:lang w:val="en-GB"/>
              </w:rPr>
            </w:pPr>
          </w:p>
        </w:tc>
        <w:tc>
          <w:tcPr>
            <w:tcW w:w="1437" w:type="dxa"/>
            <w:tcBorders>
              <w:top w:val="nil"/>
              <w:left w:val="nil"/>
              <w:bottom w:val="nil"/>
              <w:right w:val="nil"/>
            </w:tcBorders>
          </w:tcPr>
          <w:p w14:paraId="4087AF46" w14:textId="77777777" w:rsidR="00FD7468" w:rsidRPr="00C61C08" w:rsidRDefault="00FD7468" w:rsidP="00FD7468">
            <w:pPr>
              <w:jc w:val="center"/>
              <w:rPr>
                <w:rFonts w:ascii="Garamond" w:hAnsi="Garamond"/>
                <w:sz w:val="20"/>
                <w:szCs w:val="20"/>
                <w:lang w:val="en-GB"/>
              </w:rPr>
            </w:pPr>
          </w:p>
        </w:tc>
        <w:tc>
          <w:tcPr>
            <w:tcW w:w="1436" w:type="dxa"/>
            <w:tcBorders>
              <w:top w:val="nil"/>
              <w:left w:val="nil"/>
              <w:bottom w:val="nil"/>
              <w:right w:val="nil"/>
            </w:tcBorders>
          </w:tcPr>
          <w:p w14:paraId="305BD909" w14:textId="77777777" w:rsidR="00FD7468" w:rsidRPr="00C61C08" w:rsidRDefault="00FD7468" w:rsidP="00FD7468">
            <w:pPr>
              <w:jc w:val="center"/>
              <w:rPr>
                <w:rFonts w:ascii="Garamond" w:hAnsi="Garamond"/>
                <w:sz w:val="20"/>
                <w:szCs w:val="20"/>
                <w:lang w:val="en-GB"/>
              </w:rPr>
            </w:pPr>
          </w:p>
        </w:tc>
        <w:tc>
          <w:tcPr>
            <w:tcW w:w="1437" w:type="dxa"/>
            <w:tcBorders>
              <w:top w:val="nil"/>
              <w:left w:val="nil"/>
              <w:bottom w:val="nil"/>
              <w:right w:val="nil"/>
            </w:tcBorders>
          </w:tcPr>
          <w:p w14:paraId="4EA2087C" w14:textId="77777777" w:rsidR="00FD7468" w:rsidRPr="00C61C08" w:rsidRDefault="00FD7468" w:rsidP="00FD7468">
            <w:pPr>
              <w:jc w:val="center"/>
              <w:rPr>
                <w:rFonts w:ascii="Garamond" w:hAnsi="Garamond"/>
                <w:sz w:val="20"/>
                <w:szCs w:val="20"/>
                <w:lang w:val="en-GB"/>
              </w:rPr>
            </w:pPr>
          </w:p>
        </w:tc>
        <w:tc>
          <w:tcPr>
            <w:tcW w:w="1437" w:type="dxa"/>
            <w:tcBorders>
              <w:top w:val="nil"/>
              <w:left w:val="nil"/>
              <w:bottom w:val="nil"/>
              <w:right w:val="nil"/>
            </w:tcBorders>
          </w:tcPr>
          <w:p w14:paraId="392C4B33" w14:textId="77777777" w:rsidR="00FD7468" w:rsidRPr="00C61C08" w:rsidRDefault="00FD7468" w:rsidP="00FD7468">
            <w:pPr>
              <w:jc w:val="center"/>
              <w:rPr>
                <w:rFonts w:ascii="Garamond" w:hAnsi="Garamond"/>
                <w:sz w:val="20"/>
                <w:szCs w:val="20"/>
                <w:lang w:val="en-GB"/>
              </w:rPr>
            </w:pPr>
          </w:p>
        </w:tc>
      </w:tr>
      <w:tr w:rsidR="00FD7468" w:rsidRPr="00C61C08" w14:paraId="4EF6D264" w14:textId="77777777" w:rsidTr="008E3BF4">
        <w:tc>
          <w:tcPr>
            <w:tcW w:w="3279" w:type="dxa"/>
            <w:gridSpan w:val="2"/>
            <w:tcBorders>
              <w:top w:val="nil"/>
              <w:left w:val="nil"/>
              <w:bottom w:val="nil"/>
              <w:right w:val="nil"/>
            </w:tcBorders>
          </w:tcPr>
          <w:p w14:paraId="053ED52A" w14:textId="77777777" w:rsidR="00FD7468" w:rsidRPr="00C61C08" w:rsidRDefault="00FD7468" w:rsidP="00FD7468">
            <w:pPr>
              <w:rPr>
                <w:rFonts w:ascii="Garamond" w:hAnsi="Garamond"/>
                <w:sz w:val="20"/>
                <w:szCs w:val="20"/>
                <w:lang w:val="en-GB"/>
              </w:rPr>
            </w:pPr>
            <w:r w:rsidRPr="00C61C08">
              <w:rPr>
                <w:rFonts w:ascii="Garamond" w:hAnsi="Garamond"/>
                <w:i/>
                <w:sz w:val="20"/>
                <w:szCs w:val="20"/>
                <w:lang w:val="en-GB"/>
              </w:rPr>
              <w:t>Including formal institutions</w:t>
            </w:r>
          </w:p>
        </w:tc>
        <w:tc>
          <w:tcPr>
            <w:tcW w:w="1437" w:type="dxa"/>
            <w:tcBorders>
              <w:top w:val="nil"/>
              <w:left w:val="nil"/>
              <w:bottom w:val="nil"/>
              <w:right w:val="nil"/>
            </w:tcBorders>
          </w:tcPr>
          <w:p w14:paraId="5684667A" w14:textId="77777777" w:rsidR="00FD7468" w:rsidRPr="00C61C08" w:rsidRDefault="00FD7468" w:rsidP="00FD7468">
            <w:pPr>
              <w:jc w:val="center"/>
              <w:rPr>
                <w:rFonts w:ascii="Garamond" w:hAnsi="Garamond"/>
                <w:sz w:val="20"/>
                <w:szCs w:val="20"/>
                <w:lang w:val="en-GB"/>
              </w:rPr>
            </w:pPr>
          </w:p>
        </w:tc>
        <w:tc>
          <w:tcPr>
            <w:tcW w:w="1436" w:type="dxa"/>
            <w:tcBorders>
              <w:top w:val="nil"/>
              <w:left w:val="nil"/>
              <w:bottom w:val="nil"/>
              <w:right w:val="nil"/>
            </w:tcBorders>
          </w:tcPr>
          <w:p w14:paraId="305C3555" w14:textId="77777777" w:rsidR="00FD7468" w:rsidRPr="00C61C08" w:rsidRDefault="00FD7468" w:rsidP="00FD7468">
            <w:pPr>
              <w:jc w:val="center"/>
              <w:rPr>
                <w:rFonts w:ascii="Garamond" w:hAnsi="Garamond"/>
                <w:sz w:val="20"/>
                <w:szCs w:val="20"/>
                <w:lang w:val="en-GB"/>
              </w:rPr>
            </w:pPr>
          </w:p>
        </w:tc>
        <w:tc>
          <w:tcPr>
            <w:tcW w:w="1437" w:type="dxa"/>
            <w:tcBorders>
              <w:top w:val="nil"/>
              <w:left w:val="nil"/>
              <w:bottom w:val="nil"/>
              <w:right w:val="nil"/>
            </w:tcBorders>
          </w:tcPr>
          <w:p w14:paraId="5C76BDA4" w14:textId="77777777" w:rsidR="00FD7468" w:rsidRPr="00C61C08" w:rsidRDefault="00FD7468" w:rsidP="00FD7468">
            <w:pPr>
              <w:jc w:val="center"/>
              <w:rPr>
                <w:rFonts w:ascii="Garamond" w:hAnsi="Garamond"/>
                <w:sz w:val="20"/>
                <w:szCs w:val="20"/>
                <w:lang w:val="en-GB"/>
              </w:rPr>
            </w:pPr>
          </w:p>
        </w:tc>
        <w:tc>
          <w:tcPr>
            <w:tcW w:w="1437" w:type="dxa"/>
            <w:tcBorders>
              <w:top w:val="nil"/>
              <w:left w:val="nil"/>
              <w:bottom w:val="nil"/>
              <w:right w:val="nil"/>
            </w:tcBorders>
          </w:tcPr>
          <w:p w14:paraId="52562C85" w14:textId="77777777" w:rsidR="00FD7468" w:rsidRPr="00C61C08" w:rsidRDefault="00FD7468" w:rsidP="00FD7468">
            <w:pPr>
              <w:jc w:val="center"/>
              <w:rPr>
                <w:rFonts w:ascii="Garamond" w:hAnsi="Garamond"/>
                <w:sz w:val="20"/>
                <w:szCs w:val="20"/>
                <w:lang w:val="en-GB"/>
              </w:rPr>
            </w:pPr>
          </w:p>
        </w:tc>
      </w:tr>
      <w:tr w:rsidR="00FD7468" w:rsidRPr="00C61C08" w14:paraId="76648661" w14:textId="77777777" w:rsidTr="00920899">
        <w:tc>
          <w:tcPr>
            <w:tcW w:w="1843" w:type="dxa"/>
            <w:tcBorders>
              <w:top w:val="nil"/>
              <w:left w:val="nil"/>
              <w:bottom w:val="nil"/>
              <w:right w:val="nil"/>
            </w:tcBorders>
          </w:tcPr>
          <w:p w14:paraId="6DF22BA1" w14:textId="77777777" w:rsidR="00FD7468" w:rsidRPr="00C61C08" w:rsidRDefault="00FD7468" w:rsidP="00FD7468">
            <w:pPr>
              <w:rPr>
                <w:rFonts w:ascii="Garamond" w:hAnsi="Garamond"/>
                <w:sz w:val="20"/>
                <w:szCs w:val="20"/>
                <w:lang w:val="en-GB"/>
              </w:rPr>
            </w:pPr>
            <w:r w:rsidRPr="00C61C08">
              <w:rPr>
                <w:rFonts w:ascii="Garamond" w:hAnsi="Garamond"/>
                <w:sz w:val="20"/>
                <w:szCs w:val="20"/>
                <w:lang w:val="en-GB"/>
              </w:rPr>
              <w:t>Rule of law</w:t>
            </w:r>
          </w:p>
        </w:tc>
        <w:tc>
          <w:tcPr>
            <w:tcW w:w="1436" w:type="dxa"/>
            <w:tcBorders>
              <w:top w:val="nil"/>
              <w:left w:val="nil"/>
              <w:bottom w:val="nil"/>
              <w:right w:val="nil"/>
            </w:tcBorders>
          </w:tcPr>
          <w:p w14:paraId="7E80AF81" w14:textId="77777777" w:rsidR="00FD7468" w:rsidRPr="00C61C08" w:rsidRDefault="001867EF" w:rsidP="00FD7468">
            <w:pPr>
              <w:jc w:val="center"/>
              <w:rPr>
                <w:rFonts w:ascii="Garamond" w:hAnsi="Garamond"/>
                <w:sz w:val="20"/>
                <w:szCs w:val="20"/>
                <w:lang w:val="en-GB"/>
              </w:rPr>
            </w:pPr>
            <w:r w:rsidRPr="00C61C08">
              <w:rPr>
                <w:rFonts w:ascii="Garamond" w:hAnsi="Garamond"/>
                <w:sz w:val="20"/>
                <w:szCs w:val="20"/>
                <w:lang w:val="en-GB"/>
              </w:rPr>
              <w:t>.069</w:t>
            </w:r>
            <w:r w:rsidR="00FD7468" w:rsidRPr="00C61C08">
              <w:rPr>
                <w:rFonts w:ascii="Garamond" w:hAnsi="Garamond"/>
                <w:sz w:val="20"/>
                <w:szCs w:val="20"/>
                <w:lang w:val="en-GB"/>
              </w:rPr>
              <w:t>*</w:t>
            </w:r>
          </w:p>
          <w:p w14:paraId="29D9D6FC" w14:textId="77777777" w:rsidR="00FD7468" w:rsidRPr="00C61C08" w:rsidRDefault="001867EF" w:rsidP="00FD7468">
            <w:pPr>
              <w:jc w:val="center"/>
              <w:rPr>
                <w:rFonts w:ascii="Garamond" w:hAnsi="Garamond"/>
                <w:sz w:val="20"/>
                <w:szCs w:val="20"/>
                <w:lang w:val="en-GB"/>
              </w:rPr>
            </w:pPr>
            <w:r w:rsidRPr="00C61C08">
              <w:rPr>
                <w:rFonts w:ascii="Garamond" w:hAnsi="Garamond"/>
                <w:sz w:val="20"/>
                <w:szCs w:val="20"/>
                <w:lang w:val="en-GB"/>
              </w:rPr>
              <w:t>(.041</w:t>
            </w:r>
            <w:r w:rsidR="00FD7468" w:rsidRPr="00C61C08">
              <w:rPr>
                <w:rFonts w:ascii="Garamond" w:hAnsi="Garamond"/>
                <w:sz w:val="20"/>
                <w:szCs w:val="20"/>
                <w:lang w:val="en-GB"/>
              </w:rPr>
              <w:t>)</w:t>
            </w:r>
          </w:p>
        </w:tc>
        <w:tc>
          <w:tcPr>
            <w:tcW w:w="1437" w:type="dxa"/>
            <w:tcBorders>
              <w:top w:val="nil"/>
              <w:left w:val="nil"/>
              <w:bottom w:val="nil"/>
              <w:right w:val="nil"/>
            </w:tcBorders>
          </w:tcPr>
          <w:p w14:paraId="25194369" w14:textId="77777777" w:rsidR="00FD7468" w:rsidRPr="00C61C08" w:rsidRDefault="001867EF" w:rsidP="00FD7468">
            <w:pPr>
              <w:jc w:val="center"/>
              <w:rPr>
                <w:rFonts w:ascii="Garamond" w:hAnsi="Garamond"/>
                <w:sz w:val="20"/>
                <w:szCs w:val="20"/>
                <w:lang w:val="en-GB"/>
              </w:rPr>
            </w:pPr>
            <w:r w:rsidRPr="00C61C08">
              <w:rPr>
                <w:rFonts w:ascii="Garamond" w:hAnsi="Garamond"/>
                <w:sz w:val="20"/>
                <w:szCs w:val="20"/>
                <w:lang w:val="en-GB"/>
              </w:rPr>
              <w:t>-.025</w:t>
            </w:r>
          </w:p>
          <w:p w14:paraId="553BE005" w14:textId="77777777" w:rsidR="00FD7468" w:rsidRPr="00C61C08" w:rsidRDefault="001867EF" w:rsidP="00FD7468">
            <w:pPr>
              <w:jc w:val="center"/>
              <w:rPr>
                <w:rFonts w:ascii="Garamond" w:hAnsi="Garamond"/>
                <w:sz w:val="20"/>
                <w:szCs w:val="20"/>
                <w:lang w:val="en-GB"/>
              </w:rPr>
            </w:pPr>
            <w:r w:rsidRPr="00C61C08">
              <w:rPr>
                <w:rFonts w:ascii="Garamond" w:hAnsi="Garamond"/>
                <w:sz w:val="20"/>
                <w:szCs w:val="20"/>
                <w:lang w:val="en-GB"/>
              </w:rPr>
              <w:t>(.029</w:t>
            </w:r>
            <w:r w:rsidR="00FD7468" w:rsidRPr="00C61C08">
              <w:rPr>
                <w:rFonts w:ascii="Garamond" w:hAnsi="Garamond"/>
                <w:sz w:val="20"/>
                <w:szCs w:val="20"/>
                <w:lang w:val="en-GB"/>
              </w:rPr>
              <w:t>)</w:t>
            </w:r>
          </w:p>
        </w:tc>
        <w:tc>
          <w:tcPr>
            <w:tcW w:w="1436" w:type="dxa"/>
            <w:tcBorders>
              <w:top w:val="nil"/>
              <w:left w:val="nil"/>
              <w:bottom w:val="nil"/>
              <w:right w:val="nil"/>
            </w:tcBorders>
          </w:tcPr>
          <w:p w14:paraId="750E0797"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.102***</w:t>
            </w:r>
          </w:p>
          <w:p w14:paraId="36461BA6" w14:textId="77777777" w:rsidR="00FD7468" w:rsidRPr="00C61C08" w:rsidRDefault="001867EF" w:rsidP="001867EF">
            <w:pPr>
              <w:jc w:val="center"/>
              <w:rPr>
                <w:rFonts w:ascii="Garamond" w:hAnsi="Garamond"/>
                <w:sz w:val="20"/>
                <w:szCs w:val="20"/>
                <w:lang w:val="en-GB"/>
              </w:rPr>
            </w:pPr>
            <w:r w:rsidRPr="00C61C08">
              <w:rPr>
                <w:rFonts w:ascii="Garamond" w:hAnsi="Garamond"/>
                <w:sz w:val="20"/>
                <w:szCs w:val="20"/>
                <w:lang w:val="en-GB"/>
              </w:rPr>
              <w:t>(.041</w:t>
            </w:r>
            <w:r w:rsidR="00FD7468" w:rsidRPr="00C61C08">
              <w:rPr>
                <w:rFonts w:ascii="Garamond" w:hAnsi="Garamond"/>
                <w:sz w:val="20"/>
                <w:szCs w:val="20"/>
                <w:lang w:val="en-GB"/>
              </w:rPr>
              <w:t>)</w:t>
            </w:r>
          </w:p>
        </w:tc>
        <w:tc>
          <w:tcPr>
            <w:tcW w:w="1437" w:type="dxa"/>
            <w:tcBorders>
              <w:top w:val="nil"/>
              <w:left w:val="nil"/>
              <w:bottom w:val="nil"/>
              <w:right w:val="nil"/>
            </w:tcBorders>
          </w:tcPr>
          <w:p w14:paraId="3A9F8972"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w:t>
            </w:r>
            <w:r w:rsidR="001867EF" w:rsidRPr="00C61C08">
              <w:rPr>
                <w:rFonts w:ascii="Garamond" w:hAnsi="Garamond"/>
                <w:sz w:val="20"/>
                <w:szCs w:val="20"/>
                <w:lang w:val="en-GB"/>
              </w:rPr>
              <w:t>199</w:t>
            </w:r>
            <w:r w:rsidRPr="00C61C08">
              <w:rPr>
                <w:rFonts w:ascii="Garamond" w:hAnsi="Garamond"/>
                <w:sz w:val="20"/>
                <w:szCs w:val="20"/>
                <w:lang w:val="en-GB"/>
              </w:rPr>
              <w:t>***</w:t>
            </w:r>
          </w:p>
          <w:p w14:paraId="1568A199" w14:textId="77777777" w:rsidR="00FD7468" w:rsidRPr="00C61C08" w:rsidRDefault="001867EF" w:rsidP="00FD7468">
            <w:pPr>
              <w:jc w:val="center"/>
              <w:rPr>
                <w:rFonts w:ascii="Garamond" w:hAnsi="Garamond"/>
                <w:sz w:val="20"/>
                <w:szCs w:val="20"/>
                <w:lang w:val="en-GB"/>
              </w:rPr>
            </w:pPr>
            <w:r w:rsidRPr="00C61C08">
              <w:rPr>
                <w:rFonts w:ascii="Garamond" w:hAnsi="Garamond"/>
                <w:sz w:val="20"/>
                <w:szCs w:val="20"/>
                <w:lang w:val="en-GB"/>
              </w:rPr>
              <w:t>(.06</w:t>
            </w:r>
            <w:r w:rsidR="00FD7468" w:rsidRPr="00C61C08">
              <w:rPr>
                <w:rFonts w:ascii="Garamond" w:hAnsi="Garamond"/>
                <w:sz w:val="20"/>
                <w:szCs w:val="20"/>
                <w:lang w:val="en-GB"/>
              </w:rPr>
              <w:t>3)</w:t>
            </w:r>
          </w:p>
        </w:tc>
        <w:tc>
          <w:tcPr>
            <w:tcW w:w="1437" w:type="dxa"/>
            <w:tcBorders>
              <w:top w:val="nil"/>
              <w:left w:val="nil"/>
              <w:bottom w:val="nil"/>
              <w:right w:val="nil"/>
            </w:tcBorders>
          </w:tcPr>
          <w:p w14:paraId="6A0C337C"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.051*</w:t>
            </w:r>
          </w:p>
          <w:p w14:paraId="71201222"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(.028)</w:t>
            </w:r>
          </w:p>
        </w:tc>
      </w:tr>
      <w:tr w:rsidR="00FD7468" w:rsidRPr="00C61C08" w14:paraId="237CD7F4" w14:textId="77777777" w:rsidTr="00B30FD9">
        <w:tc>
          <w:tcPr>
            <w:tcW w:w="1843" w:type="dxa"/>
            <w:tcBorders>
              <w:top w:val="nil"/>
              <w:left w:val="nil"/>
              <w:right w:val="nil"/>
            </w:tcBorders>
          </w:tcPr>
          <w:p w14:paraId="098423F6" w14:textId="77777777" w:rsidR="00FD7468" w:rsidRPr="00C61C08" w:rsidRDefault="00FD7468" w:rsidP="00FD7468">
            <w:pPr>
              <w:rPr>
                <w:rFonts w:ascii="Garamond" w:hAnsi="Garamond"/>
                <w:sz w:val="20"/>
                <w:szCs w:val="20"/>
                <w:lang w:val="en-GB"/>
              </w:rPr>
            </w:pPr>
            <w:r w:rsidRPr="00C61C08">
              <w:rPr>
                <w:rFonts w:ascii="Garamond" w:hAnsi="Garamond"/>
                <w:sz w:val="20"/>
                <w:szCs w:val="20"/>
                <w:lang w:val="en-GB"/>
              </w:rPr>
              <w:t>Social trust</w:t>
            </w:r>
          </w:p>
        </w:tc>
        <w:tc>
          <w:tcPr>
            <w:tcW w:w="1436" w:type="dxa"/>
            <w:tcBorders>
              <w:top w:val="nil"/>
              <w:left w:val="nil"/>
              <w:right w:val="nil"/>
            </w:tcBorders>
          </w:tcPr>
          <w:p w14:paraId="2D645D6C" w14:textId="77777777" w:rsidR="00FD7468" w:rsidRPr="00C61C08" w:rsidRDefault="001867EF" w:rsidP="00FD7468">
            <w:pPr>
              <w:jc w:val="center"/>
              <w:rPr>
                <w:rFonts w:ascii="Garamond" w:hAnsi="Garamond"/>
                <w:sz w:val="20"/>
                <w:szCs w:val="20"/>
                <w:lang w:val="en-GB"/>
              </w:rPr>
            </w:pPr>
            <w:r w:rsidRPr="00C61C08">
              <w:rPr>
                <w:rFonts w:ascii="Garamond" w:hAnsi="Garamond"/>
                <w:sz w:val="20"/>
                <w:szCs w:val="20"/>
                <w:lang w:val="en-GB"/>
              </w:rPr>
              <w:t>.065</w:t>
            </w:r>
            <w:r w:rsidR="00FD7468" w:rsidRPr="00C61C08">
              <w:rPr>
                <w:rFonts w:ascii="Garamond" w:hAnsi="Garamond"/>
                <w:sz w:val="20"/>
                <w:szCs w:val="20"/>
                <w:lang w:val="en-GB"/>
              </w:rPr>
              <w:t>***</w:t>
            </w:r>
          </w:p>
          <w:p w14:paraId="7E60D5E4" w14:textId="77777777" w:rsidR="00FD7468" w:rsidRPr="00C61C08" w:rsidRDefault="00FD7468" w:rsidP="001867EF">
            <w:pPr>
              <w:jc w:val="center"/>
              <w:rPr>
                <w:rFonts w:ascii="Garamond" w:hAnsi="Garamond"/>
                <w:sz w:val="20"/>
                <w:szCs w:val="20"/>
                <w:lang w:val="en-GB"/>
              </w:rPr>
            </w:pPr>
            <w:r w:rsidRPr="00C61C08">
              <w:rPr>
                <w:rFonts w:ascii="Garamond" w:hAnsi="Garamond"/>
                <w:sz w:val="20"/>
                <w:szCs w:val="20"/>
                <w:lang w:val="en-GB"/>
              </w:rPr>
              <w:t>(.02</w:t>
            </w:r>
            <w:r w:rsidR="001867EF" w:rsidRPr="00C61C08">
              <w:rPr>
                <w:rFonts w:ascii="Garamond" w:hAnsi="Garamond"/>
                <w:sz w:val="20"/>
                <w:szCs w:val="20"/>
                <w:lang w:val="en-GB"/>
              </w:rPr>
              <w:t>6</w:t>
            </w:r>
            <w:r w:rsidRPr="00C61C08">
              <w:rPr>
                <w:rFonts w:ascii="Garamond" w:hAnsi="Garamond"/>
                <w:sz w:val="20"/>
                <w:szCs w:val="20"/>
                <w:lang w:val="en-GB"/>
              </w:rPr>
              <w:t>)</w:t>
            </w:r>
          </w:p>
        </w:tc>
        <w:tc>
          <w:tcPr>
            <w:tcW w:w="1437" w:type="dxa"/>
            <w:tcBorders>
              <w:top w:val="nil"/>
              <w:left w:val="nil"/>
              <w:right w:val="nil"/>
            </w:tcBorders>
          </w:tcPr>
          <w:p w14:paraId="63FA8DFA"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.0</w:t>
            </w:r>
            <w:r w:rsidR="001867EF" w:rsidRPr="00C61C08">
              <w:rPr>
                <w:rFonts w:ascii="Garamond" w:hAnsi="Garamond"/>
                <w:sz w:val="20"/>
                <w:szCs w:val="20"/>
                <w:lang w:val="en-GB"/>
              </w:rPr>
              <w:t>14</w:t>
            </w:r>
          </w:p>
          <w:p w14:paraId="1E259D4B"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(.024)</w:t>
            </w:r>
          </w:p>
        </w:tc>
        <w:tc>
          <w:tcPr>
            <w:tcW w:w="1436" w:type="dxa"/>
            <w:tcBorders>
              <w:top w:val="nil"/>
              <w:left w:val="nil"/>
              <w:right w:val="nil"/>
            </w:tcBorders>
          </w:tcPr>
          <w:p w14:paraId="2410082F" w14:textId="77777777" w:rsidR="00FD7468" w:rsidRPr="00C61C08" w:rsidRDefault="001867EF" w:rsidP="00FD7468">
            <w:pPr>
              <w:jc w:val="center"/>
              <w:rPr>
                <w:rFonts w:ascii="Garamond" w:hAnsi="Garamond"/>
                <w:sz w:val="20"/>
                <w:szCs w:val="20"/>
                <w:lang w:val="en-GB"/>
              </w:rPr>
            </w:pPr>
            <w:r w:rsidRPr="00C61C08">
              <w:rPr>
                <w:rFonts w:ascii="Garamond" w:hAnsi="Garamond"/>
                <w:sz w:val="20"/>
                <w:szCs w:val="20"/>
                <w:lang w:val="en-GB"/>
              </w:rPr>
              <w:t>-.070</w:t>
            </w:r>
            <w:r w:rsidR="00FD7468" w:rsidRPr="00C61C08">
              <w:rPr>
                <w:rFonts w:ascii="Garamond" w:hAnsi="Garamond"/>
                <w:sz w:val="20"/>
                <w:szCs w:val="20"/>
                <w:lang w:val="en-GB"/>
              </w:rPr>
              <w:t>**</w:t>
            </w:r>
          </w:p>
          <w:p w14:paraId="1616C6EC"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(.031)</w:t>
            </w:r>
          </w:p>
        </w:tc>
        <w:tc>
          <w:tcPr>
            <w:tcW w:w="1437" w:type="dxa"/>
            <w:tcBorders>
              <w:top w:val="nil"/>
              <w:left w:val="nil"/>
              <w:right w:val="nil"/>
            </w:tcBorders>
          </w:tcPr>
          <w:p w14:paraId="02DA0908"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w:t>
            </w:r>
            <w:r w:rsidR="001867EF" w:rsidRPr="00C61C08">
              <w:rPr>
                <w:rFonts w:ascii="Garamond" w:hAnsi="Garamond"/>
                <w:sz w:val="20"/>
                <w:szCs w:val="20"/>
                <w:lang w:val="en-GB"/>
              </w:rPr>
              <w:t>128**</w:t>
            </w:r>
          </w:p>
          <w:p w14:paraId="01991B5A" w14:textId="77777777" w:rsidR="00FD7468" w:rsidRPr="00C61C08" w:rsidRDefault="001867EF" w:rsidP="00FD7468">
            <w:pPr>
              <w:jc w:val="center"/>
              <w:rPr>
                <w:rFonts w:ascii="Garamond" w:hAnsi="Garamond"/>
                <w:sz w:val="20"/>
                <w:szCs w:val="20"/>
                <w:lang w:val="en-GB"/>
              </w:rPr>
            </w:pPr>
            <w:r w:rsidRPr="00C61C08">
              <w:rPr>
                <w:rFonts w:ascii="Garamond" w:hAnsi="Garamond"/>
                <w:sz w:val="20"/>
                <w:szCs w:val="20"/>
                <w:lang w:val="en-GB"/>
              </w:rPr>
              <w:t>(.065</w:t>
            </w:r>
            <w:r w:rsidR="00FD7468" w:rsidRPr="00C61C08">
              <w:rPr>
                <w:rFonts w:ascii="Garamond" w:hAnsi="Garamond"/>
                <w:sz w:val="20"/>
                <w:szCs w:val="20"/>
                <w:lang w:val="en-GB"/>
              </w:rPr>
              <w:t>)</w:t>
            </w:r>
          </w:p>
        </w:tc>
        <w:tc>
          <w:tcPr>
            <w:tcW w:w="1437" w:type="dxa"/>
            <w:tcBorders>
              <w:top w:val="nil"/>
              <w:left w:val="nil"/>
              <w:right w:val="nil"/>
            </w:tcBorders>
          </w:tcPr>
          <w:p w14:paraId="69BAFBF3"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.122***</w:t>
            </w:r>
          </w:p>
          <w:p w14:paraId="45608937" w14:textId="77777777" w:rsidR="00FD7468" w:rsidRPr="00C61C08" w:rsidRDefault="00FD7468" w:rsidP="00FD7468">
            <w:pPr>
              <w:jc w:val="center"/>
              <w:rPr>
                <w:rFonts w:ascii="Garamond" w:hAnsi="Garamond"/>
                <w:sz w:val="20"/>
                <w:szCs w:val="20"/>
                <w:lang w:val="en-GB"/>
              </w:rPr>
            </w:pPr>
            <w:r w:rsidRPr="00C61C08">
              <w:rPr>
                <w:rFonts w:ascii="Garamond" w:hAnsi="Garamond"/>
                <w:sz w:val="20"/>
                <w:szCs w:val="20"/>
                <w:lang w:val="en-GB"/>
              </w:rPr>
              <w:t>(.034)</w:t>
            </w:r>
          </w:p>
        </w:tc>
      </w:tr>
    </w:tbl>
    <w:p w14:paraId="07755E5F" w14:textId="77777777" w:rsidR="00407140" w:rsidRPr="00C61C08" w:rsidRDefault="00BE10E9" w:rsidP="00407140">
      <w:pPr>
        <w:spacing w:after="0" w:line="240" w:lineRule="auto"/>
        <w:rPr>
          <w:rFonts w:ascii="Garamond" w:hAnsi="Garamond"/>
          <w:sz w:val="20"/>
          <w:szCs w:val="20"/>
          <w:lang w:val="en-GB"/>
        </w:rPr>
      </w:pPr>
      <w:r w:rsidRPr="00C61C08">
        <w:rPr>
          <w:rFonts w:ascii="Garamond" w:hAnsi="Garamond"/>
          <w:sz w:val="20"/>
          <w:szCs w:val="20"/>
          <w:lang w:val="en-GB"/>
        </w:rPr>
        <w:t>Note: *** (**) [*] denotes significance at p&lt;.01 (p&lt;.05) [p&lt;.10]; all regressions include a constant term. Numbers in parentheses are standard errors clustered at the country level.</w:t>
      </w:r>
    </w:p>
    <w:p w14:paraId="3CB214DD" w14:textId="77777777" w:rsidR="00407140" w:rsidRPr="00C61C08" w:rsidRDefault="00407140" w:rsidP="00407140">
      <w:pPr>
        <w:spacing w:after="0" w:line="240" w:lineRule="auto"/>
        <w:rPr>
          <w:rFonts w:ascii="Garamond" w:hAnsi="Garamond"/>
          <w:sz w:val="24"/>
          <w:szCs w:val="24"/>
          <w:lang w:val="en-GB"/>
        </w:rPr>
      </w:pPr>
    </w:p>
    <w:p w14:paraId="16D73E86" w14:textId="77777777" w:rsidR="00407140" w:rsidRPr="00C61C08" w:rsidRDefault="00407140" w:rsidP="00407140">
      <w:pPr>
        <w:spacing w:after="0" w:line="240" w:lineRule="auto"/>
        <w:rPr>
          <w:rFonts w:ascii="Garamond" w:hAnsi="Garamond"/>
          <w:sz w:val="24"/>
          <w:szCs w:val="24"/>
          <w:lang w:val="en-GB"/>
        </w:rPr>
      </w:pPr>
    </w:p>
    <w:p w14:paraId="5A866528" w14:textId="77777777" w:rsidR="009647D1" w:rsidRPr="00C61C08" w:rsidRDefault="009647D1" w:rsidP="00407140">
      <w:pPr>
        <w:spacing w:after="0" w:line="240" w:lineRule="auto"/>
        <w:rPr>
          <w:rFonts w:ascii="Garamond" w:hAnsi="Garamond"/>
          <w:sz w:val="24"/>
          <w:szCs w:val="24"/>
          <w:lang w:val="en-GB"/>
        </w:rPr>
      </w:pPr>
    </w:p>
    <w:p w14:paraId="70E39E7F" w14:textId="77777777" w:rsidR="009647D1" w:rsidRPr="00C61C08" w:rsidRDefault="009647D1">
      <w:pPr>
        <w:rPr>
          <w:rFonts w:ascii="Garamond" w:hAnsi="Garamond"/>
          <w:sz w:val="24"/>
          <w:szCs w:val="24"/>
          <w:lang w:val="en-GB"/>
        </w:rPr>
      </w:pPr>
      <w:r w:rsidRPr="00C61C08">
        <w:rPr>
          <w:rFonts w:ascii="Garamond" w:hAnsi="Garamond"/>
          <w:sz w:val="24"/>
          <w:szCs w:val="24"/>
          <w:lang w:val="en-GB"/>
        </w:rPr>
        <w:br w:type="page"/>
      </w:r>
    </w:p>
    <w:p w14:paraId="67446EB6" w14:textId="77777777" w:rsidR="009647D1" w:rsidRPr="00C61C08" w:rsidRDefault="009647D1" w:rsidP="00407140">
      <w:pPr>
        <w:spacing w:after="0" w:line="240" w:lineRule="auto"/>
        <w:rPr>
          <w:rFonts w:ascii="Garamond" w:hAnsi="Garamond"/>
          <w:sz w:val="24"/>
          <w:szCs w:val="24"/>
          <w:lang w:val="en-GB"/>
        </w:rPr>
      </w:pPr>
    </w:p>
    <w:p w14:paraId="475830A1" w14:textId="77777777" w:rsidR="009647D1" w:rsidRPr="00C61C08" w:rsidRDefault="009647D1" w:rsidP="009647D1">
      <w:pPr>
        <w:spacing w:after="0" w:line="240" w:lineRule="auto"/>
        <w:rPr>
          <w:rFonts w:ascii="Garamond" w:hAnsi="Garamond"/>
          <w:sz w:val="24"/>
          <w:szCs w:val="24"/>
          <w:lang w:val="en-GB"/>
        </w:rPr>
      </w:pPr>
    </w:p>
    <w:p w14:paraId="1D4E7BA3" w14:textId="77777777" w:rsidR="009647D1" w:rsidRPr="00C61C08" w:rsidRDefault="009647D1" w:rsidP="009647D1">
      <w:pPr>
        <w:spacing w:after="0" w:line="240" w:lineRule="auto"/>
        <w:rPr>
          <w:rFonts w:ascii="Garamond" w:hAnsi="Garamond"/>
          <w:sz w:val="24"/>
          <w:szCs w:val="24"/>
          <w:lang w:val="en-GB"/>
        </w:rPr>
      </w:pPr>
      <w:r w:rsidRPr="00C61C08">
        <w:rPr>
          <w:rFonts w:ascii="Garamond" w:hAnsi="Garamond"/>
          <w:sz w:val="24"/>
          <w:szCs w:val="24"/>
          <w:lang w:val="en-GB"/>
        </w:rPr>
        <w:t>Table</w:t>
      </w:r>
      <w:r w:rsidR="00276F82" w:rsidRPr="00C61C08">
        <w:rPr>
          <w:rFonts w:ascii="Garamond" w:hAnsi="Garamond"/>
          <w:sz w:val="24"/>
          <w:szCs w:val="24"/>
          <w:lang w:val="en-GB"/>
        </w:rPr>
        <w:t xml:space="preserve"> 3. Results, only democracies</w:t>
      </w:r>
    </w:p>
    <w:tbl>
      <w:tblPr>
        <w:tblStyle w:val="Tabel-Gitter"/>
        <w:tblW w:w="0" w:type="auto"/>
        <w:tblLook w:val="04A0" w:firstRow="1" w:lastRow="0" w:firstColumn="1" w:lastColumn="0" w:noHBand="0" w:noVBand="1"/>
      </w:tblPr>
      <w:tblGrid>
        <w:gridCol w:w="1843"/>
        <w:gridCol w:w="1436"/>
        <w:gridCol w:w="1437"/>
        <w:gridCol w:w="1436"/>
        <w:gridCol w:w="1437"/>
        <w:gridCol w:w="1437"/>
      </w:tblGrid>
      <w:tr w:rsidR="009647D1" w:rsidRPr="00C61C08" w14:paraId="4D53DB89" w14:textId="77777777" w:rsidTr="008E3BF4">
        <w:tc>
          <w:tcPr>
            <w:tcW w:w="1843" w:type="dxa"/>
            <w:tcBorders>
              <w:left w:val="nil"/>
              <w:bottom w:val="single" w:sz="4" w:space="0" w:color="auto"/>
              <w:right w:val="nil"/>
            </w:tcBorders>
          </w:tcPr>
          <w:p w14:paraId="66E9EC50" w14:textId="77777777" w:rsidR="009647D1" w:rsidRPr="00C61C08" w:rsidRDefault="009647D1" w:rsidP="008E3BF4">
            <w:pPr>
              <w:rPr>
                <w:rFonts w:ascii="Garamond" w:hAnsi="Garamond"/>
                <w:sz w:val="20"/>
                <w:szCs w:val="20"/>
                <w:lang w:val="en-GB"/>
              </w:rPr>
            </w:pPr>
          </w:p>
        </w:tc>
        <w:tc>
          <w:tcPr>
            <w:tcW w:w="1436" w:type="dxa"/>
            <w:tcBorders>
              <w:left w:val="nil"/>
              <w:bottom w:val="single" w:sz="4" w:space="0" w:color="auto"/>
              <w:right w:val="nil"/>
            </w:tcBorders>
          </w:tcPr>
          <w:p w14:paraId="371B9992" w14:textId="77777777" w:rsidR="009647D1" w:rsidRPr="00C61C08" w:rsidRDefault="009647D1" w:rsidP="008E3BF4">
            <w:pPr>
              <w:jc w:val="center"/>
              <w:rPr>
                <w:rFonts w:ascii="Garamond" w:hAnsi="Garamond"/>
                <w:sz w:val="20"/>
                <w:szCs w:val="20"/>
                <w:lang w:val="en-GB"/>
              </w:rPr>
            </w:pPr>
            <w:r w:rsidRPr="00C61C08">
              <w:rPr>
                <w:rFonts w:ascii="Garamond" w:hAnsi="Garamond"/>
                <w:sz w:val="20"/>
                <w:szCs w:val="20"/>
                <w:lang w:val="en-GB"/>
              </w:rPr>
              <w:t>Δ log y</w:t>
            </w:r>
          </w:p>
        </w:tc>
        <w:tc>
          <w:tcPr>
            <w:tcW w:w="1437" w:type="dxa"/>
            <w:tcBorders>
              <w:left w:val="nil"/>
              <w:bottom w:val="single" w:sz="4" w:space="0" w:color="auto"/>
              <w:right w:val="nil"/>
            </w:tcBorders>
          </w:tcPr>
          <w:p w14:paraId="38DF4E15" w14:textId="77777777" w:rsidR="009647D1" w:rsidRPr="00C61C08" w:rsidRDefault="009647D1" w:rsidP="008E3BF4">
            <w:pPr>
              <w:jc w:val="center"/>
              <w:rPr>
                <w:rFonts w:ascii="Garamond" w:hAnsi="Garamond"/>
                <w:sz w:val="20"/>
                <w:szCs w:val="20"/>
                <w:lang w:val="en-GB"/>
              </w:rPr>
            </w:pPr>
            <w:r w:rsidRPr="00C61C08">
              <w:rPr>
                <w:rFonts w:ascii="Garamond" w:hAnsi="Garamond"/>
                <w:sz w:val="20"/>
                <w:szCs w:val="20"/>
                <w:lang w:val="en-GB"/>
              </w:rPr>
              <w:t>Δ log l</w:t>
            </w:r>
          </w:p>
        </w:tc>
        <w:tc>
          <w:tcPr>
            <w:tcW w:w="1436" w:type="dxa"/>
            <w:tcBorders>
              <w:left w:val="nil"/>
              <w:bottom w:val="single" w:sz="4" w:space="0" w:color="auto"/>
              <w:right w:val="nil"/>
            </w:tcBorders>
          </w:tcPr>
          <w:p w14:paraId="69C33F83" w14:textId="77777777" w:rsidR="009647D1" w:rsidRPr="00C61C08" w:rsidRDefault="009647D1" w:rsidP="008E3BF4">
            <w:pPr>
              <w:jc w:val="center"/>
              <w:rPr>
                <w:rFonts w:ascii="Garamond" w:hAnsi="Garamond"/>
                <w:sz w:val="20"/>
                <w:szCs w:val="20"/>
                <w:lang w:val="en-GB"/>
              </w:rPr>
            </w:pPr>
            <w:r w:rsidRPr="00C61C08">
              <w:rPr>
                <w:rFonts w:ascii="Garamond" w:hAnsi="Garamond"/>
                <w:sz w:val="20"/>
                <w:szCs w:val="20"/>
                <w:lang w:val="en-GB"/>
              </w:rPr>
              <w:t>Δ log h</w:t>
            </w:r>
          </w:p>
        </w:tc>
        <w:tc>
          <w:tcPr>
            <w:tcW w:w="1437" w:type="dxa"/>
            <w:tcBorders>
              <w:left w:val="nil"/>
              <w:bottom w:val="single" w:sz="4" w:space="0" w:color="auto"/>
              <w:right w:val="nil"/>
            </w:tcBorders>
          </w:tcPr>
          <w:p w14:paraId="0268742A" w14:textId="77777777" w:rsidR="009647D1" w:rsidRPr="00C61C08" w:rsidRDefault="009647D1" w:rsidP="008E3BF4">
            <w:pPr>
              <w:jc w:val="center"/>
              <w:rPr>
                <w:rFonts w:ascii="Garamond" w:hAnsi="Garamond"/>
                <w:sz w:val="20"/>
                <w:szCs w:val="20"/>
                <w:lang w:val="en-GB"/>
              </w:rPr>
            </w:pPr>
            <w:r w:rsidRPr="00C61C08">
              <w:rPr>
                <w:rFonts w:ascii="Garamond" w:hAnsi="Garamond"/>
                <w:sz w:val="20"/>
                <w:szCs w:val="20"/>
                <w:lang w:val="en-GB"/>
              </w:rPr>
              <w:t>Δ log k</w:t>
            </w:r>
          </w:p>
        </w:tc>
        <w:tc>
          <w:tcPr>
            <w:tcW w:w="1437" w:type="dxa"/>
            <w:tcBorders>
              <w:left w:val="nil"/>
              <w:bottom w:val="single" w:sz="4" w:space="0" w:color="auto"/>
              <w:right w:val="nil"/>
            </w:tcBorders>
          </w:tcPr>
          <w:p w14:paraId="7C3D0E20" w14:textId="77777777" w:rsidR="009647D1" w:rsidRPr="00C61C08" w:rsidRDefault="009647D1" w:rsidP="008E3BF4">
            <w:pPr>
              <w:jc w:val="center"/>
              <w:rPr>
                <w:rFonts w:ascii="Garamond" w:hAnsi="Garamond"/>
                <w:sz w:val="20"/>
                <w:szCs w:val="20"/>
                <w:lang w:val="en-GB"/>
              </w:rPr>
            </w:pPr>
            <w:r w:rsidRPr="00C61C08">
              <w:rPr>
                <w:rFonts w:ascii="Garamond" w:hAnsi="Garamond"/>
                <w:sz w:val="20"/>
                <w:szCs w:val="20"/>
                <w:lang w:val="en-GB"/>
              </w:rPr>
              <w:t>Δ log a</w:t>
            </w:r>
          </w:p>
        </w:tc>
      </w:tr>
      <w:tr w:rsidR="009647D1" w:rsidRPr="00C61C08" w14:paraId="40F44F1A" w14:textId="77777777" w:rsidTr="008E3BF4">
        <w:tc>
          <w:tcPr>
            <w:tcW w:w="1843" w:type="dxa"/>
            <w:tcBorders>
              <w:left w:val="nil"/>
              <w:bottom w:val="nil"/>
              <w:right w:val="nil"/>
            </w:tcBorders>
          </w:tcPr>
          <w:p w14:paraId="2519F58E" w14:textId="77777777" w:rsidR="009647D1" w:rsidRPr="00C61C08" w:rsidRDefault="009647D1" w:rsidP="008E3BF4">
            <w:pPr>
              <w:rPr>
                <w:rFonts w:ascii="Garamond" w:hAnsi="Garamond"/>
                <w:sz w:val="20"/>
                <w:szCs w:val="20"/>
                <w:lang w:val="en-GB"/>
              </w:rPr>
            </w:pPr>
            <w:r w:rsidRPr="00C61C08">
              <w:rPr>
                <w:rFonts w:ascii="Garamond" w:hAnsi="Garamond"/>
                <w:sz w:val="20"/>
                <w:szCs w:val="20"/>
                <w:lang w:val="en-GB"/>
              </w:rPr>
              <w:t>Δ log l</w:t>
            </w:r>
          </w:p>
        </w:tc>
        <w:tc>
          <w:tcPr>
            <w:tcW w:w="1436" w:type="dxa"/>
            <w:tcBorders>
              <w:left w:val="nil"/>
              <w:bottom w:val="nil"/>
              <w:right w:val="nil"/>
            </w:tcBorders>
          </w:tcPr>
          <w:p w14:paraId="6FEE19CE" w14:textId="77777777" w:rsidR="009647D1" w:rsidRPr="00C61C08" w:rsidRDefault="002F3276" w:rsidP="008E3BF4">
            <w:pPr>
              <w:jc w:val="center"/>
              <w:rPr>
                <w:rFonts w:ascii="Garamond" w:hAnsi="Garamond"/>
                <w:sz w:val="20"/>
                <w:szCs w:val="20"/>
                <w:lang w:val="en-GB"/>
              </w:rPr>
            </w:pPr>
            <w:r w:rsidRPr="00C61C08">
              <w:rPr>
                <w:rFonts w:ascii="Garamond" w:hAnsi="Garamond"/>
                <w:sz w:val="20"/>
                <w:szCs w:val="20"/>
                <w:lang w:val="en-GB"/>
              </w:rPr>
              <w:t>1.104</w:t>
            </w:r>
            <w:r w:rsidR="009647D1" w:rsidRPr="00C61C08">
              <w:rPr>
                <w:rFonts w:ascii="Garamond" w:hAnsi="Garamond"/>
                <w:sz w:val="20"/>
                <w:szCs w:val="20"/>
                <w:lang w:val="en-GB"/>
              </w:rPr>
              <w:t>***</w:t>
            </w:r>
          </w:p>
          <w:p w14:paraId="1C60F025" w14:textId="77777777" w:rsidR="009647D1" w:rsidRPr="00C61C08" w:rsidRDefault="009647D1" w:rsidP="002F3276">
            <w:pPr>
              <w:jc w:val="center"/>
              <w:rPr>
                <w:rFonts w:ascii="Garamond" w:hAnsi="Garamond"/>
                <w:sz w:val="20"/>
                <w:szCs w:val="20"/>
                <w:lang w:val="en-GB"/>
              </w:rPr>
            </w:pPr>
            <w:r w:rsidRPr="00C61C08">
              <w:rPr>
                <w:rFonts w:ascii="Garamond" w:hAnsi="Garamond"/>
                <w:sz w:val="20"/>
                <w:szCs w:val="20"/>
                <w:lang w:val="en-GB"/>
              </w:rPr>
              <w:t>(</w:t>
            </w:r>
            <w:r w:rsidR="002F3276" w:rsidRPr="00C61C08">
              <w:rPr>
                <w:rFonts w:ascii="Garamond" w:hAnsi="Garamond"/>
                <w:sz w:val="20"/>
                <w:szCs w:val="20"/>
                <w:lang w:val="en-GB"/>
              </w:rPr>
              <w:t>.102</w:t>
            </w:r>
            <w:r w:rsidRPr="00C61C08">
              <w:rPr>
                <w:rFonts w:ascii="Garamond" w:hAnsi="Garamond"/>
                <w:sz w:val="20"/>
                <w:szCs w:val="20"/>
                <w:lang w:val="en-GB"/>
              </w:rPr>
              <w:t>)</w:t>
            </w:r>
          </w:p>
        </w:tc>
        <w:tc>
          <w:tcPr>
            <w:tcW w:w="1437" w:type="dxa"/>
            <w:tcBorders>
              <w:left w:val="nil"/>
              <w:bottom w:val="nil"/>
              <w:right w:val="nil"/>
            </w:tcBorders>
          </w:tcPr>
          <w:p w14:paraId="4DE97C1B" w14:textId="77777777" w:rsidR="009647D1" w:rsidRPr="00C61C08" w:rsidRDefault="009647D1" w:rsidP="008E3BF4">
            <w:pPr>
              <w:jc w:val="center"/>
              <w:rPr>
                <w:rFonts w:ascii="Garamond" w:hAnsi="Garamond"/>
                <w:sz w:val="20"/>
                <w:szCs w:val="20"/>
                <w:lang w:val="en-GB"/>
              </w:rPr>
            </w:pPr>
          </w:p>
        </w:tc>
        <w:tc>
          <w:tcPr>
            <w:tcW w:w="1436" w:type="dxa"/>
            <w:tcBorders>
              <w:left w:val="nil"/>
              <w:bottom w:val="nil"/>
              <w:right w:val="nil"/>
            </w:tcBorders>
          </w:tcPr>
          <w:p w14:paraId="114AE849" w14:textId="77777777" w:rsidR="009647D1" w:rsidRPr="00C61C08" w:rsidRDefault="009647D1" w:rsidP="008E3BF4">
            <w:pPr>
              <w:jc w:val="center"/>
              <w:rPr>
                <w:rFonts w:ascii="Garamond" w:hAnsi="Garamond"/>
                <w:sz w:val="20"/>
                <w:szCs w:val="20"/>
                <w:lang w:val="en-GB"/>
              </w:rPr>
            </w:pPr>
          </w:p>
        </w:tc>
        <w:tc>
          <w:tcPr>
            <w:tcW w:w="1437" w:type="dxa"/>
            <w:tcBorders>
              <w:left w:val="nil"/>
              <w:bottom w:val="nil"/>
              <w:right w:val="nil"/>
            </w:tcBorders>
          </w:tcPr>
          <w:p w14:paraId="01BDEF25" w14:textId="77777777" w:rsidR="009647D1" w:rsidRPr="00C61C08" w:rsidRDefault="009647D1" w:rsidP="008E3BF4">
            <w:pPr>
              <w:jc w:val="center"/>
              <w:rPr>
                <w:rFonts w:ascii="Garamond" w:hAnsi="Garamond"/>
                <w:sz w:val="20"/>
                <w:szCs w:val="20"/>
                <w:lang w:val="en-GB"/>
              </w:rPr>
            </w:pPr>
          </w:p>
        </w:tc>
        <w:tc>
          <w:tcPr>
            <w:tcW w:w="1437" w:type="dxa"/>
            <w:tcBorders>
              <w:left w:val="nil"/>
              <w:bottom w:val="nil"/>
              <w:right w:val="nil"/>
            </w:tcBorders>
          </w:tcPr>
          <w:p w14:paraId="6E8C21E0" w14:textId="77777777" w:rsidR="009647D1" w:rsidRPr="00C61C08" w:rsidRDefault="002D51C0" w:rsidP="008E3BF4">
            <w:pPr>
              <w:jc w:val="center"/>
              <w:rPr>
                <w:rFonts w:ascii="Garamond" w:hAnsi="Garamond"/>
                <w:sz w:val="20"/>
                <w:szCs w:val="20"/>
                <w:lang w:val="en-GB"/>
              </w:rPr>
            </w:pPr>
            <w:r w:rsidRPr="00C61C08">
              <w:rPr>
                <w:rFonts w:ascii="Garamond" w:hAnsi="Garamond"/>
                <w:sz w:val="20"/>
                <w:szCs w:val="20"/>
                <w:lang w:val="en-GB"/>
              </w:rPr>
              <w:t>.865</w:t>
            </w:r>
            <w:r w:rsidR="009647D1" w:rsidRPr="00C61C08">
              <w:rPr>
                <w:rFonts w:ascii="Garamond" w:hAnsi="Garamond"/>
                <w:sz w:val="20"/>
                <w:szCs w:val="20"/>
                <w:lang w:val="en-GB"/>
              </w:rPr>
              <w:t>***</w:t>
            </w:r>
          </w:p>
          <w:p w14:paraId="10FC7A81" w14:textId="77777777" w:rsidR="009647D1" w:rsidRPr="00C61C08" w:rsidRDefault="002D51C0" w:rsidP="00F5246D">
            <w:pPr>
              <w:jc w:val="center"/>
              <w:rPr>
                <w:rFonts w:ascii="Garamond" w:hAnsi="Garamond"/>
                <w:sz w:val="20"/>
                <w:szCs w:val="20"/>
                <w:lang w:val="en-GB"/>
              </w:rPr>
            </w:pPr>
            <w:r w:rsidRPr="00C61C08">
              <w:rPr>
                <w:rFonts w:ascii="Garamond" w:hAnsi="Garamond"/>
                <w:sz w:val="20"/>
                <w:szCs w:val="20"/>
                <w:lang w:val="en-GB"/>
              </w:rPr>
              <w:t>(.0</w:t>
            </w:r>
            <w:r w:rsidR="00F5246D" w:rsidRPr="00C61C08">
              <w:rPr>
                <w:rFonts w:ascii="Garamond" w:hAnsi="Garamond"/>
                <w:sz w:val="20"/>
                <w:szCs w:val="20"/>
                <w:lang w:val="en-GB"/>
              </w:rPr>
              <w:t>9</w:t>
            </w:r>
            <w:r w:rsidRPr="00C61C08">
              <w:rPr>
                <w:rFonts w:ascii="Garamond" w:hAnsi="Garamond"/>
                <w:sz w:val="20"/>
                <w:szCs w:val="20"/>
                <w:lang w:val="en-GB"/>
              </w:rPr>
              <w:t>8</w:t>
            </w:r>
            <w:r w:rsidR="009647D1" w:rsidRPr="00C61C08">
              <w:rPr>
                <w:rFonts w:ascii="Garamond" w:hAnsi="Garamond"/>
                <w:sz w:val="20"/>
                <w:szCs w:val="20"/>
                <w:lang w:val="en-GB"/>
              </w:rPr>
              <w:t>)</w:t>
            </w:r>
          </w:p>
        </w:tc>
      </w:tr>
      <w:tr w:rsidR="009647D1" w:rsidRPr="00C61C08" w14:paraId="755A09FF" w14:textId="77777777" w:rsidTr="008E3BF4">
        <w:tc>
          <w:tcPr>
            <w:tcW w:w="1843" w:type="dxa"/>
            <w:tcBorders>
              <w:top w:val="nil"/>
              <w:left w:val="nil"/>
              <w:bottom w:val="nil"/>
              <w:right w:val="nil"/>
            </w:tcBorders>
          </w:tcPr>
          <w:p w14:paraId="778B60AC" w14:textId="77777777" w:rsidR="009647D1" w:rsidRPr="00C61C08" w:rsidRDefault="009647D1" w:rsidP="008E3BF4">
            <w:pPr>
              <w:rPr>
                <w:rFonts w:ascii="Garamond" w:hAnsi="Garamond"/>
                <w:sz w:val="20"/>
                <w:szCs w:val="20"/>
                <w:lang w:val="en-GB"/>
              </w:rPr>
            </w:pPr>
            <w:r w:rsidRPr="00C61C08">
              <w:rPr>
                <w:rFonts w:ascii="Garamond" w:hAnsi="Garamond"/>
                <w:sz w:val="20"/>
                <w:szCs w:val="20"/>
                <w:lang w:val="en-GB"/>
              </w:rPr>
              <w:t>Δ log h</w:t>
            </w:r>
          </w:p>
        </w:tc>
        <w:tc>
          <w:tcPr>
            <w:tcW w:w="1436" w:type="dxa"/>
            <w:tcBorders>
              <w:top w:val="nil"/>
              <w:left w:val="nil"/>
              <w:bottom w:val="nil"/>
              <w:right w:val="nil"/>
            </w:tcBorders>
          </w:tcPr>
          <w:p w14:paraId="3908AA95" w14:textId="77777777" w:rsidR="009647D1" w:rsidRPr="00C61C08" w:rsidRDefault="00C74F6E" w:rsidP="008E3BF4">
            <w:pPr>
              <w:jc w:val="center"/>
              <w:rPr>
                <w:rFonts w:ascii="Garamond" w:hAnsi="Garamond"/>
                <w:sz w:val="20"/>
                <w:szCs w:val="20"/>
                <w:lang w:val="en-GB"/>
              </w:rPr>
            </w:pPr>
            <w:r w:rsidRPr="00C61C08">
              <w:rPr>
                <w:rFonts w:ascii="Garamond" w:hAnsi="Garamond"/>
                <w:sz w:val="20"/>
                <w:szCs w:val="20"/>
                <w:lang w:val="en-GB"/>
              </w:rPr>
              <w:t>.05</w:t>
            </w:r>
            <w:r w:rsidR="002F3276" w:rsidRPr="00C61C08">
              <w:rPr>
                <w:rFonts w:ascii="Garamond" w:hAnsi="Garamond"/>
                <w:sz w:val="20"/>
                <w:szCs w:val="20"/>
                <w:lang w:val="en-GB"/>
              </w:rPr>
              <w:t>4</w:t>
            </w:r>
          </w:p>
          <w:p w14:paraId="1C84F8F6" w14:textId="77777777" w:rsidR="009647D1" w:rsidRPr="00C61C08" w:rsidRDefault="009647D1" w:rsidP="008E3BF4">
            <w:pPr>
              <w:jc w:val="center"/>
              <w:rPr>
                <w:rFonts w:ascii="Garamond" w:hAnsi="Garamond"/>
                <w:sz w:val="20"/>
                <w:szCs w:val="20"/>
                <w:lang w:val="en-GB"/>
              </w:rPr>
            </w:pPr>
            <w:r w:rsidRPr="00C61C08">
              <w:rPr>
                <w:rFonts w:ascii="Garamond" w:hAnsi="Garamond"/>
                <w:sz w:val="20"/>
                <w:szCs w:val="20"/>
                <w:lang w:val="en-GB"/>
              </w:rPr>
              <w:t>(</w:t>
            </w:r>
            <w:r w:rsidR="00C74F6E" w:rsidRPr="00C61C08">
              <w:rPr>
                <w:rFonts w:ascii="Garamond" w:hAnsi="Garamond"/>
                <w:sz w:val="20"/>
                <w:szCs w:val="20"/>
                <w:lang w:val="en-GB"/>
              </w:rPr>
              <w:t>.0</w:t>
            </w:r>
            <w:r w:rsidRPr="00C61C08">
              <w:rPr>
                <w:rFonts w:ascii="Garamond" w:hAnsi="Garamond"/>
                <w:sz w:val="20"/>
                <w:szCs w:val="20"/>
                <w:lang w:val="en-GB"/>
              </w:rPr>
              <w:t>9</w:t>
            </w:r>
            <w:r w:rsidR="002F3276" w:rsidRPr="00C61C08">
              <w:rPr>
                <w:rFonts w:ascii="Garamond" w:hAnsi="Garamond"/>
                <w:sz w:val="20"/>
                <w:szCs w:val="20"/>
                <w:lang w:val="en-GB"/>
              </w:rPr>
              <w:t>6</w:t>
            </w:r>
            <w:r w:rsidRPr="00C61C08">
              <w:rPr>
                <w:rFonts w:ascii="Garamond" w:hAnsi="Garamond"/>
                <w:sz w:val="20"/>
                <w:szCs w:val="20"/>
                <w:lang w:val="en-GB"/>
              </w:rPr>
              <w:t>)</w:t>
            </w:r>
          </w:p>
        </w:tc>
        <w:tc>
          <w:tcPr>
            <w:tcW w:w="1437" w:type="dxa"/>
            <w:tcBorders>
              <w:top w:val="nil"/>
              <w:left w:val="nil"/>
              <w:bottom w:val="nil"/>
              <w:right w:val="nil"/>
            </w:tcBorders>
          </w:tcPr>
          <w:p w14:paraId="344FBF3F" w14:textId="77777777" w:rsidR="009647D1" w:rsidRPr="00C61C08" w:rsidRDefault="009647D1" w:rsidP="008E3BF4">
            <w:pPr>
              <w:jc w:val="center"/>
              <w:rPr>
                <w:rFonts w:ascii="Garamond" w:hAnsi="Garamond"/>
                <w:sz w:val="20"/>
                <w:szCs w:val="20"/>
                <w:lang w:val="en-GB"/>
              </w:rPr>
            </w:pPr>
          </w:p>
        </w:tc>
        <w:tc>
          <w:tcPr>
            <w:tcW w:w="1436" w:type="dxa"/>
            <w:tcBorders>
              <w:top w:val="nil"/>
              <w:left w:val="nil"/>
              <w:bottom w:val="nil"/>
              <w:right w:val="nil"/>
            </w:tcBorders>
          </w:tcPr>
          <w:p w14:paraId="7268B178"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356D43C7"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3BCDF472" w14:textId="77777777" w:rsidR="009647D1" w:rsidRPr="00C61C08" w:rsidRDefault="002D51C0" w:rsidP="008E3BF4">
            <w:pPr>
              <w:jc w:val="center"/>
              <w:rPr>
                <w:rFonts w:ascii="Garamond" w:hAnsi="Garamond"/>
                <w:sz w:val="20"/>
                <w:szCs w:val="20"/>
                <w:lang w:val="en-GB"/>
              </w:rPr>
            </w:pPr>
            <w:r w:rsidRPr="00C61C08">
              <w:rPr>
                <w:rFonts w:ascii="Garamond" w:hAnsi="Garamond"/>
                <w:sz w:val="20"/>
                <w:szCs w:val="20"/>
                <w:lang w:val="en-GB"/>
              </w:rPr>
              <w:t>.030</w:t>
            </w:r>
          </w:p>
          <w:p w14:paraId="67279A5F" w14:textId="77777777" w:rsidR="009647D1" w:rsidRPr="00C61C08" w:rsidRDefault="009647D1" w:rsidP="008E3BF4">
            <w:pPr>
              <w:jc w:val="center"/>
              <w:rPr>
                <w:rFonts w:ascii="Garamond" w:hAnsi="Garamond"/>
                <w:sz w:val="20"/>
                <w:szCs w:val="20"/>
                <w:lang w:val="en-GB"/>
              </w:rPr>
            </w:pPr>
            <w:r w:rsidRPr="00C61C08">
              <w:rPr>
                <w:rFonts w:ascii="Garamond" w:hAnsi="Garamond"/>
                <w:sz w:val="20"/>
                <w:szCs w:val="20"/>
                <w:lang w:val="en-GB"/>
              </w:rPr>
              <w:t>(</w:t>
            </w:r>
            <w:r w:rsidR="002D51C0" w:rsidRPr="00C61C08">
              <w:rPr>
                <w:rFonts w:ascii="Garamond" w:hAnsi="Garamond"/>
                <w:sz w:val="20"/>
                <w:szCs w:val="20"/>
                <w:lang w:val="en-GB"/>
              </w:rPr>
              <w:t>.084</w:t>
            </w:r>
            <w:r w:rsidRPr="00C61C08">
              <w:rPr>
                <w:rFonts w:ascii="Garamond" w:hAnsi="Garamond"/>
                <w:sz w:val="20"/>
                <w:szCs w:val="20"/>
                <w:lang w:val="en-GB"/>
              </w:rPr>
              <w:t>)</w:t>
            </w:r>
          </w:p>
        </w:tc>
      </w:tr>
      <w:tr w:rsidR="009647D1" w:rsidRPr="00C61C08" w14:paraId="2E512AD3" w14:textId="77777777" w:rsidTr="008E3BF4">
        <w:tc>
          <w:tcPr>
            <w:tcW w:w="1843" w:type="dxa"/>
            <w:tcBorders>
              <w:top w:val="nil"/>
              <w:left w:val="nil"/>
              <w:bottom w:val="nil"/>
              <w:right w:val="nil"/>
            </w:tcBorders>
          </w:tcPr>
          <w:p w14:paraId="1A3E7386" w14:textId="77777777" w:rsidR="009647D1" w:rsidRPr="00C61C08" w:rsidRDefault="009647D1" w:rsidP="008E3BF4">
            <w:pPr>
              <w:rPr>
                <w:rFonts w:ascii="Garamond" w:hAnsi="Garamond"/>
                <w:sz w:val="20"/>
                <w:szCs w:val="20"/>
                <w:lang w:val="en-GB"/>
              </w:rPr>
            </w:pPr>
            <w:r w:rsidRPr="00C61C08">
              <w:rPr>
                <w:rFonts w:ascii="Garamond" w:hAnsi="Garamond"/>
                <w:sz w:val="20"/>
                <w:szCs w:val="20"/>
                <w:lang w:val="en-GB"/>
              </w:rPr>
              <w:t>Δ log k</w:t>
            </w:r>
          </w:p>
        </w:tc>
        <w:tc>
          <w:tcPr>
            <w:tcW w:w="1436" w:type="dxa"/>
            <w:tcBorders>
              <w:top w:val="nil"/>
              <w:left w:val="nil"/>
              <w:bottom w:val="nil"/>
              <w:right w:val="nil"/>
            </w:tcBorders>
          </w:tcPr>
          <w:p w14:paraId="68E2A721" w14:textId="77777777" w:rsidR="009647D1" w:rsidRPr="00C61C08" w:rsidRDefault="009647D1" w:rsidP="008E3BF4">
            <w:pPr>
              <w:jc w:val="center"/>
              <w:rPr>
                <w:rFonts w:ascii="Garamond" w:hAnsi="Garamond"/>
                <w:sz w:val="20"/>
                <w:szCs w:val="20"/>
                <w:lang w:val="en-GB"/>
              </w:rPr>
            </w:pPr>
            <w:r w:rsidRPr="00C61C08">
              <w:rPr>
                <w:rFonts w:ascii="Garamond" w:hAnsi="Garamond"/>
                <w:sz w:val="20"/>
                <w:szCs w:val="20"/>
                <w:lang w:val="en-GB"/>
              </w:rPr>
              <w:t>.5</w:t>
            </w:r>
            <w:r w:rsidR="002F3276" w:rsidRPr="00C61C08">
              <w:rPr>
                <w:rFonts w:ascii="Garamond" w:hAnsi="Garamond"/>
                <w:sz w:val="20"/>
                <w:szCs w:val="20"/>
                <w:lang w:val="en-GB"/>
              </w:rPr>
              <w:t>6</w:t>
            </w:r>
            <w:r w:rsidRPr="00C61C08">
              <w:rPr>
                <w:rFonts w:ascii="Garamond" w:hAnsi="Garamond"/>
                <w:sz w:val="20"/>
                <w:szCs w:val="20"/>
                <w:lang w:val="en-GB"/>
              </w:rPr>
              <w:t>9***</w:t>
            </w:r>
          </w:p>
          <w:p w14:paraId="5A3299D1" w14:textId="77777777" w:rsidR="009647D1" w:rsidRPr="00C61C08" w:rsidRDefault="009647D1" w:rsidP="00C74F6E">
            <w:pPr>
              <w:jc w:val="center"/>
              <w:rPr>
                <w:rFonts w:ascii="Garamond" w:hAnsi="Garamond"/>
                <w:sz w:val="20"/>
                <w:szCs w:val="20"/>
                <w:lang w:val="en-GB"/>
              </w:rPr>
            </w:pPr>
            <w:r w:rsidRPr="00C61C08">
              <w:rPr>
                <w:rFonts w:ascii="Garamond" w:hAnsi="Garamond"/>
                <w:sz w:val="20"/>
                <w:szCs w:val="20"/>
                <w:lang w:val="en-GB"/>
              </w:rPr>
              <w:t>(.0</w:t>
            </w:r>
            <w:r w:rsidR="00C74F6E" w:rsidRPr="00C61C08">
              <w:rPr>
                <w:rFonts w:ascii="Garamond" w:hAnsi="Garamond"/>
                <w:sz w:val="20"/>
                <w:szCs w:val="20"/>
                <w:lang w:val="en-GB"/>
              </w:rPr>
              <w:t>55</w:t>
            </w:r>
            <w:r w:rsidRPr="00C61C08">
              <w:rPr>
                <w:rFonts w:ascii="Garamond" w:hAnsi="Garamond"/>
                <w:sz w:val="20"/>
                <w:szCs w:val="20"/>
                <w:lang w:val="en-GB"/>
              </w:rPr>
              <w:t>)</w:t>
            </w:r>
          </w:p>
        </w:tc>
        <w:tc>
          <w:tcPr>
            <w:tcW w:w="1437" w:type="dxa"/>
            <w:tcBorders>
              <w:top w:val="nil"/>
              <w:left w:val="nil"/>
              <w:bottom w:val="nil"/>
              <w:right w:val="nil"/>
            </w:tcBorders>
          </w:tcPr>
          <w:p w14:paraId="6243D84A" w14:textId="77777777" w:rsidR="009647D1" w:rsidRPr="00C61C08" w:rsidRDefault="009647D1" w:rsidP="008E3BF4">
            <w:pPr>
              <w:jc w:val="center"/>
              <w:rPr>
                <w:rFonts w:ascii="Garamond" w:hAnsi="Garamond"/>
                <w:sz w:val="20"/>
                <w:szCs w:val="20"/>
                <w:lang w:val="en-GB"/>
              </w:rPr>
            </w:pPr>
          </w:p>
        </w:tc>
        <w:tc>
          <w:tcPr>
            <w:tcW w:w="1436" w:type="dxa"/>
            <w:tcBorders>
              <w:top w:val="nil"/>
              <w:left w:val="nil"/>
              <w:bottom w:val="nil"/>
              <w:right w:val="nil"/>
            </w:tcBorders>
          </w:tcPr>
          <w:p w14:paraId="5FCD8844"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6AF17C6E"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4D3F7F19" w14:textId="77777777" w:rsidR="009647D1" w:rsidRPr="00C61C08" w:rsidRDefault="009647D1" w:rsidP="008E3BF4">
            <w:pPr>
              <w:jc w:val="center"/>
              <w:rPr>
                <w:rFonts w:ascii="Garamond" w:hAnsi="Garamond"/>
                <w:sz w:val="20"/>
                <w:szCs w:val="20"/>
                <w:lang w:val="en-GB"/>
              </w:rPr>
            </w:pPr>
            <w:r w:rsidRPr="00C61C08">
              <w:rPr>
                <w:rFonts w:ascii="Garamond" w:hAnsi="Garamond"/>
                <w:sz w:val="20"/>
                <w:szCs w:val="20"/>
                <w:lang w:val="en-GB"/>
              </w:rPr>
              <w:t>.0</w:t>
            </w:r>
            <w:r w:rsidR="002D51C0" w:rsidRPr="00C61C08">
              <w:rPr>
                <w:rFonts w:ascii="Garamond" w:hAnsi="Garamond"/>
                <w:sz w:val="20"/>
                <w:szCs w:val="20"/>
                <w:lang w:val="en-GB"/>
              </w:rPr>
              <w:t>58</w:t>
            </w:r>
          </w:p>
          <w:p w14:paraId="17FBB4BB" w14:textId="77777777" w:rsidR="009647D1" w:rsidRPr="00C61C08" w:rsidRDefault="009647D1" w:rsidP="008E3BF4">
            <w:pPr>
              <w:jc w:val="center"/>
              <w:rPr>
                <w:rFonts w:ascii="Garamond" w:hAnsi="Garamond"/>
                <w:sz w:val="20"/>
                <w:szCs w:val="20"/>
                <w:lang w:val="en-GB"/>
              </w:rPr>
            </w:pPr>
            <w:r w:rsidRPr="00C61C08">
              <w:rPr>
                <w:rFonts w:ascii="Garamond" w:hAnsi="Garamond"/>
                <w:sz w:val="20"/>
                <w:szCs w:val="20"/>
                <w:lang w:val="en-GB"/>
              </w:rPr>
              <w:t>(</w:t>
            </w:r>
            <w:r w:rsidR="002D51C0" w:rsidRPr="00C61C08">
              <w:rPr>
                <w:rFonts w:ascii="Garamond" w:hAnsi="Garamond"/>
                <w:sz w:val="20"/>
                <w:szCs w:val="20"/>
                <w:lang w:val="en-GB"/>
              </w:rPr>
              <w:t>.055</w:t>
            </w:r>
            <w:r w:rsidRPr="00C61C08">
              <w:rPr>
                <w:rFonts w:ascii="Garamond" w:hAnsi="Garamond"/>
                <w:sz w:val="20"/>
                <w:szCs w:val="20"/>
                <w:lang w:val="en-GB"/>
              </w:rPr>
              <w:t>)</w:t>
            </w:r>
          </w:p>
        </w:tc>
      </w:tr>
      <w:tr w:rsidR="009647D1" w:rsidRPr="00C61C08" w14:paraId="24E12D3A" w14:textId="77777777" w:rsidTr="008E3BF4">
        <w:tc>
          <w:tcPr>
            <w:tcW w:w="1843" w:type="dxa"/>
            <w:tcBorders>
              <w:top w:val="nil"/>
              <w:left w:val="nil"/>
              <w:bottom w:val="nil"/>
              <w:right w:val="nil"/>
            </w:tcBorders>
          </w:tcPr>
          <w:p w14:paraId="7AE49FAA" w14:textId="77777777" w:rsidR="009647D1" w:rsidRPr="00C61C08" w:rsidRDefault="009647D1" w:rsidP="008E3BF4">
            <w:pPr>
              <w:rPr>
                <w:rFonts w:ascii="Garamond" w:hAnsi="Garamond"/>
                <w:sz w:val="20"/>
                <w:szCs w:val="20"/>
                <w:lang w:val="en-GB"/>
              </w:rPr>
            </w:pPr>
            <w:r w:rsidRPr="00C61C08">
              <w:rPr>
                <w:rFonts w:ascii="Garamond" w:hAnsi="Garamond"/>
                <w:sz w:val="20"/>
                <w:szCs w:val="20"/>
                <w:lang w:val="en-GB"/>
              </w:rPr>
              <w:t>Log initial y</w:t>
            </w:r>
          </w:p>
        </w:tc>
        <w:tc>
          <w:tcPr>
            <w:tcW w:w="1436" w:type="dxa"/>
            <w:tcBorders>
              <w:top w:val="nil"/>
              <w:left w:val="nil"/>
              <w:bottom w:val="nil"/>
              <w:right w:val="nil"/>
            </w:tcBorders>
          </w:tcPr>
          <w:p w14:paraId="2FCE33BF" w14:textId="77777777" w:rsidR="009647D1" w:rsidRPr="00C61C08" w:rsidRDefault="002F3276" w:rsidP="008E3BF4">
            <w:pPr>
              <w:jc w:val="center"/>
              <w:rPr>
                <w:rFonts w:ascii="Garamond" w:hAnsi="Garamond"/>
                <w:sz w:val="20"/>
                <w:szCs w:val="20"/>
                <w:lang w:val="en-GB"/>
              </w:rPr>
            </w:pPr>
            <w:r w:rsidRPr="00C61C08">
              <w:rPr>
                <w:rFonts w:ascii="Garamond" w:hAnsi="Garamond"/>
                <w:sz w:val="20"/>
                <w:szCs w:val="20"/>
                <w:lang w:val="en-GB"/>
              </w:rPr>
              <w:t>-.026</w:t>
            </w:r>
            <w:r w:rsidR="009647D1" w:rsidRPr="00C61C08">
              <w:rPr>
                <w:rFonts w:ascii="Garamond" w:hAnsi="Garamond"/>
                <w:sz w:val="20"/>
                <w:szCs w:val="20"/>
                <w:lang w:val="en-GB"/>
              </w:rPr>
              <w:t>**</w:t>
            </w:r>
          </w:p>
          <w:p w14:paraId="14A3EAF3" w14:textId="77777777" w:rsidR="009647D1" w:rsidRPr="00C61C08" w:rsidRDefault="002F3276" w:rsidP="002F3276">
            <w:pPr>
              <w:jc w:val="center"/>
              <w:rPr>
                <w:rFonts w:ascii="Garamond" w:hAnsi="Garamond"/>
                <w:sz w:val="20"/>
                <w:szCs w:val="20"/>
                <w:lang w:val="en-GB"/>
              </w:rPr>
            </w:pPr>
            <w:r w:rsidRPr="00C61C08">
              <w:rPr>
                <w:rFonts w:ascii="Garamond" w:hAnsi="Garamond"/>
                <w:sz w:val="20"/>
                <w:szCs w:val="20"/>
                <w:lang w:val="en-GB"/>
              </w:rPr>
              <w:t>(.010</w:t>
            </w:r>
            <w:r w:rsidR="009647D1" w:rsidRPr="00C61C08">
              <w:rPr>
                <w:rFonts w:ascii="Garamond" w:hAnsi="Garamond"/>
                <w:sz w:val="20"/>
                <w:szCs w:val="20"/>
                <w:lang w:val="en-GB"/>
              </w:rPr>
              <w:t>)</w:t>
            </w:r>
          </w:p>
        </w:tc>
        <w:tc>
          <w:tcPr>
            <w:tcW w:w="1437" w:type="dxa"/>
            <w:tcBorders>
              <w:top w:val="nil"/>
              <w:left w:val="nil"/>
              <w:bottom w:val="nil"/>
              <w:right w:val="nil"/>
            </w:tcBorders>
          </w:tcPr>
          <w:p w14:paraId="6F792778" w14:textId="77777777" w:rsidR="009647D1" w:rsidRPr="00C61C08" w:rsidRDefault="00C74F6E" w:rsidP="008E3BF4">
            <w:pPr>
              <w:jc w:val="center"/>
              <w:rPr>
                <w:rFonts w:ascii="Garamond" w:hAnsi="Garamond"/>
                <w:sz w:val="20"/>
                <w:szCs w:val="20"/>
                <w:lang w:val="en-GB"/>
              </w:rPr>
            </w:pPr>
            <w:r w:rsidRPr="00C61C08">
              <w:rPr>
                <w:rFonts w:ascii="Garamond" w:hAnsi="Garamond"/>
                <w:sz w:val="20"/>
                <w:szCs w:val="20"/>
                <w:lang w:val="en-GB"/>
              </w:rPr>
              <w:t>-</w:t>
            </w:r>
            <w:r w:rsidR="00D046E6" w:rsidRPr="00C61C08">
              <w:rPr>
                <w:rFonts w:ascii="Garamond" w:hAnsi="Garamond"/>
                <w:sz w:val="20"/>
                <w:szCs w:val="20"/>
                <w:lang w:val="en-GB"/>
              </w:rPr>
              <w:t>.013**</w:t>
            </w:r>
          </w:p>
          <w:p w14:paraId="15EC1378" w14:textId="77777777" w:rsidR="009647D1" w:rsidRPr="00C61C08" w:rsidRDefault="009647D1" w:rsidP="008E3BF4">
            <w:pPr>
              <w:jc w:val="center"/>
              <w:rPr>
                <w:rFonts w:ascii="Garamond" w:hAnsi="Garamond"/>
                <w:sz w:val="20"/>
                <w:szCs w:val="20"/>
                <w:lang w:val="en-GB"/>
              </w:rPr>
            </w:pPr>
            <w:r w:rsidRPr="00C61C08">
              <w:rPr>
                <w:rFonts w:ascii="Garamond" w:hAnsi="Garamond"/>
                <w:sz w:val="20"/>
                <w:szCs w:val="20"/>
                <w:lang w:val="en-GB"/>
              </w:rPr>
              <w:t>(.00</w:t>
            </w:r>
            <w:r w:rsidR="00C74F6E" w:rsidRPr="00C61C08">
              <w:rPr>
                <w:rFonts w:ascii="Garamond" w:hAnsi="Garamond"/>
                <w:sz w:val="20"/>
                <w:szCs w:val="20"/>
                <w:lang w:val="en-GB"/>
              </w:rPr>
              <w:t>5</w:t>
            </w:r>
            <w:r w:rsidRPr="00C61C08">
              <w:rPr>
                <w:rFonts w:ascii="Garamond" w:hAnsi="Garamond"/>
                <w:sz w:val="20"/>
                <w:szCs w:val="20"/>
                <w:lang w:val="en-GB"/>
              </w:rPr>
              <w:t>)</w:t>
            </w:r>
          </w:p>
        </w:tc>
        <w:tc>
          <w:tcPr>
            <w:tcW w:w="1436" w:type="dxa"/>
            <w:tcBorders>
              <w:top w:val="nil"/>
              <w:left w:val="nil"/>
              <w:bottom w:val="nil"/>
              <w:right w:val="nil"/>
            </w:tcBorders>
          </w:tcPr>
          <w:p w14:paraId="1CB3933A" w14:textId="77777777" w:rsidR="009647D1" w:rsidRPr="00C61C08" w:rsidRDefault="00D046E6" w:rsidP="008E3BF4">
            <w:pPr>
              <w:jc w:val="center"/>
              <w:rPr>
                <w:rFonts w:ascii="Garamond" w:hAnsi="Garamond"/>
                <w:sz w:val="20"/>
                <w:szCs w:val="20"/>
                <w:lang w:val="en-GB"/>
              </w:rPr>
            </w:pPr>
            <w:r w:rsidRPr="00C61C08">
              <w:rPr>
                <w:rFonts w:ascii="Garamond" w:hAnsi="Garamond"/>
                <w:sz w:val="20"/>
                <w:szCs w:val="20"/>
                <w:lang w:val="en-GB"/>
              </w:rPr>
              <w:t>.017**</w:t>
            </w:r>
          </w:p>
          <w:p w14:paraId="3023C720" w14:textId="77777777" w:rsidR="00C931FE" w:rsidRPr="00C61C08" w:rsidRDefault="00C931FE" w:rsidP="008E3BF4">
            <w:pPr>
              <w:jc w:val="center"/>
              <w:rPr>
                <w:rFonts w:ascii="Garamond" w:hAnsi="Garamond"/>
                <w:sz w:val="20"/>
                <w:szCs w:val="20"/>
                <w:lang w:val="en-GB"/>
              </w:rPr>
            </w:pPr>
            <w:r w:rsidRPr="00C61C08">
              <w:rPr>
                <w:rFonts w:ascii="Garamond" w:hAnsi="Garamond"/>
                <w:sz w:val="20"/>
                <w:szCs w:val="20"/>
                <w:lang w:val="en-GB"/>
              </w:rPr>
              <w:t>(.008)</w:t>
            </w:r>
          </w:p>
        </w:tc>
        <w:tc>
          <w:tcPr>
            <w:tcW w:w="1437" w:type="dxa"/>
            <w:tcBorders>
              <w:top w:val="nil"/>
              <w:left w:val="nil"/>
              <w:bottom w:val="nil"/>
              <w:right w:val="nil"/>
            </w:tcBorders>
          </w:tcPr>
          <w:p w14:paraId="679AF329" w14:textId="77777777" w:rsidR="009647D1" w:rsidRPr="00C61C08" w:rsidRDefault="00D046E6" w:rsidP="008E3BF4">
            <w:pPr>
              <w:jc w:val="center"/>
              <w:rPr>
                <w:rFonts w:ascii="Garamond" w:hAnsi="Garamond"/>
                <w:sz w:val="20"/>
                <w:szCs w:val="20"/>
                <w:lang w:val="en-GB"/>
              </w:rPr>
            </w:pPr>
            <w:r w:rsidRPr="00C61C08">
              <w:rPr>
                <w:rFonts w:ascii="Garamond" w:hAnsi="Garamond"/>
                <w:sz w:val="20"/>
                <w:szCs w:val="20"/>
                <w:lang w:val="en-GB"/>
              </w:rPr>
              <w:t>.151</w:t>
            </w:r>
            <w:r w:rsidR="00C931FE" w:rsidRPr="00C61C08">
              <w:rPr>
                <w:rFonts w:ascii="Garamond" w:hAnsi="Garamond"/>
                <w:sz w:val="20"/>
                <w:szCs w:val="20"/>
                <w:lang w:val="en-GB"/>
              </w:rPr>
              <w:t>***</w:t>
            </w:r>
          </w:p>
          <w:p w14:paraId="3E6F523F" w14:textId="77777777" w:rsidR="00C931FE" w:rsidRPr="00C61C08" w:rsidRDefault="00D046E6" w:rsidP="00D046E6">
            <w:pPr>
              <w:jc w:val="center"/>
              <w:rPr>
                <w:rFonts w:ascii="Garamond" w:hAnsi="Garamond"/>
                <w:sz w:val="20"/>
                <w:szCs w:val="20"/>
                <w:lang w:val="en-GB"/>
              </w:rPr>
            </w:pPr>
            <w:r w:rsidRPr="00C61C08">
              <w:rPr>
                <w:rFonts w:ascii="Garamond" w:hAnsi="Garamond"/>
                <w:sz w:val="20"/>
                <w:szCs w:val="20"/>
                <w:lang w:val="en-GB"/>
              </w:rPr>
              <w:t>(.032</w:t>
            </w:r>
            <w:r w:rsidR="00C931FE" w:rsidRPr="00C61C08">
              <w:rPr>
                <w:rFonts w:ascii="Garamond" w:hAnsi="Garamond"/>
                <w:sz w:val="20"/>
                <w:szCs w:val="20"/>
                <w:lang w:val="en-GB"/>
              </w:rPr>
              <w:t>)</w:t>
            </w:r>
          </w:p>
        </w:tc>
        <w:tc>
          <w:tcPr>
            <w:tcW w:w="1437" w:type="dxa"/>
            <w:tcBorders>
              <w:top w:val="nil"/>
              <w:left w:val="nil"/>
              <w:bottom w:val="nil"/>
              <w:right w:val="nil"/>
            </w:tcBorders>
          </w:tcPr>
          <w:p w14:paraId="4FB3195F" w14:textId="77777777" w:rsidR="009647D1" w:rsidRPr="00C61C08" w:rsidRDefault="009647D1" w:rsidP="008E3BF4">
            <w:pPr>
              <w:jc w:val="center"/>
              <w:rPr>
                <w:rFonts w:ascii="Garamond" w:hAnsi="Garamond"/>
                <w:sz w:val="20"/>
                <w:szCs w:val="20"/>
                <w:lang w:val="en-GB"/>
              </w:rPr>
            </w:pPr>
          </w:p>
        </w:tc>
      </w:tr>
      <w:tr w:rsidR="009647D1" w:rsidRPr="00C61C08" w14:paraId="09D66716" w14:textId="77777777" w:rsidTr="008E3BF4">
        <w:tc>
          <w:tcPr>
            <w:tcW w:w="1843" w:type="dxa"/>
            <w:tcBorders>
              <w:top w:val="nil"/>
              <w:left w:val="nil"/>
              <w:bottom w:val="nil"/>
              <w:right w:val="nil"/>
            </w:tcBorders>
          </w:tcPr>
          <w:p w14:paraId="6D90CA22" w14:textId="77777777" w:rsidR="009647D1" w:rsidRPr="00C61C08" w:rsidRDefault="009647D1" w:rsidP="008E3BF4">
            <w:pPr>
              <w:rPr>
                <w:rFonts w:ascii="Garamond" w:hAnsi="Garamond"/>
                <w:sz w:val="20"/>
                <w:szCs w:val="20"/>
                <w:lang w:val="en-GB"/>
              </w:rPr>
            </w:pPr>
            <w:r w:rsidRPr="00C61C08">
              <w:rPr>
                <w:rFonts w:ascii="Garamond" w:hAnsi="Garamond"/>
                <w:sz w:val="20"/>
                <w:szCs w:val="20"/>
                <w:lang w:val="en-GB"/>
              </w:rPr>
              <w:t>Log initial l</w:t>
            </w:r>
          </w:p>
        </w:tc>
        <w:tc>
          <w:tcPr>
            <w:tcW w:w="1436" w:type="dxa"/>
            <w:tcBorders>
              <w:top w:val="nil"/>
              <w:left w:val="nil"/>
              <w:bottom w:val="nil"/>
              <w:right w:val="nil"/>
            </w:tcBorders>
          </w:tcPr>
          <w:p w14:paraId="66A75FCD"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3E133994" w14:textId="77777777" w:rsidR="009647D1" w:rsidRPr="00C61C08" w:rsidRDefault="00D046E6" w:rsidP="008E3BF4">
            <w:pPr>
              <w:jc w:val="center"/>
              <w:rPr>
                <w:rFonts w:ascii="Garamond" w:hAnsi="Garamond"/>
                <w:sz w:val="20"/>
                <w:szCs w:val="20"/>
                <w:lang w:val="en-GB"/>
              </w:rPr>
            </w:pPr>
            <w:r w:rsidRPr="00C61C08">
              <w:rPr>
                <w:rFonts w:ascii="Garamond" w:hAnsi="Garamond"/>
                <w:sz w:val="20"/>
                <w:szCs w:val="20"/>
                <w:lang w:val="en-GB"/>
              </w:rPr>
              <w:t>-.069</w:t>
            </w:r>
            <w:r w:rsidR="009647D1" w:rsidRPr="00C61C08">
              <w:rPr>
                <w:rFonts w:ascii="Garamond" w:hAnsi="Garamond"/>
                <w:sz w:val="20"/>
                <w:szCs w:val="20"/>
                <w:lang w:val="en-GB"/>
              </w:rPr>
              <w:t>***</w:t>
            </w:r>
          </w:p>
          <w:p w14:paraId="0294B125" w14:textId="77777777" w:rsidR="009647D1" w:rsidRPr="00C61C08" w:rsidRDefault="009647D1" w:rsidP="00C74F6E">
            <w:pPr>
              <w:jc w:val="center"/>
              <w:rPr>
                <w:rFonts w:ascii="Garamond" w:hAnsi="Garamond"/>
                <w:sz w:val="20"/>
                <w:szCs w:val="20"/>
                <w:lang w:val="en-GB"/>
              </w:rPr>
            </w:pPr>
            <w:r w:rsidRPr="00C61C08">
              <w:rPr>
                <w:rFonts w:ascii="Garamond" w:hAnsi="Garamond"/>
                <w:sz w:val="20"/>
                <w:szCs w:val="20"/>
                <w:lang w:val="en-GB"/>
              </w:rPr>
              <w:t>(.01</w:t>
            </w:r>
            <w:r w:rsidR="00C74F6E" w:rsidRPr="00C61C08">
              <w:rPr>
                <w:rFonts w:ascii="Garamond" w:hAnsi="Garamond"/>
                <w:sz w:val="20"/>
                <w:szCs w:val="20"/>
                <w:lang w:val="en-GB"/>
              </w:rPr>
              <w:t>9</w:t>
            </w:r>
            <w:r w:rsidRPr="00C61C08">
              <w:rPr>
                <w:rFonts w:ascii="Garamond" w:hAnsi="Garamond"/>
                <w:sz w:val="20"/>
                <w:szCs w:val="20"/>
                <w:lang w:val="en-GB"/>
              </w:rPr>
              <w:t>)</w:t>
            </w:r>
          </w:p>
        </w:tc>
        <w:tc>
          <w:tcPr>
            <w:tcW w:w="1436" w:type="dxa"/>
            <w:tcBorders>
              <w:top w:val="nil"/>
              <w:left w:val="nil"/>
              <w:bottom w:val="nil"/>
              <w:right w:val="nil"/>
            </w:tcBorders>
          </w:tcPr>
          <w:p w14:paraId="1D5C8BC5"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026AC84F"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55932A9B" w14:textId="77777777" w:rsidR="009647D1" w:rsidRPr="00C61C08" w:rsidRDefault="009647D1" w:rsidP="008E3BF4">
            <w:pPr>
              <w:jc w:val="center"/>
              <w:rPr>
                <w:rFonts w:ascii="Garamond" w:hAnsi="Garamond"/>
                <w:sz w:val="20"/>
                <w:szCs w:val="20"/>
                <w:lang w:val="en-GB"/>
              </w:rPr>
            </w:pPr>
          </w:p>
        </w:tc>
      </w:tr>
      <w:tr w:rsidR="009647D1" w:rsidRPr="00C61C08" w14:paraId="44A94B15" w14:textId="77777777" w:rsidTr="008E3BF4">
        <w:tc>
          <w:tcPr>
            <w:tcW w:w="1843" w:type="dxa"/>
            <w:tcBorders>
              <w:top w:val="nil"/>
              <w:left w:val="nil"/>
              <w:bottom w:val="nil"/>
              <w:right w:val="nil"/>
            </w:tcBorders>
          </w:tcPr>
          <w:p w14:paraId="013D7B42" w14:textId="77777777" w:rsidR="009647D1" w:rsidRPr="00C61C08" w:rsidRDefault="009647D1" w:rsidP="008E3BF4">
            <w:pPr>
              <w:rPr>
                <w:rFonts w:ascii="Garamond" w:hAnsi="Garamond"/>
                <w:sz w:val="20"/>
                <w:szCs w:val="20"/>
                <w:lang w:val="en-GB"/>
              </w:rPr>
            </w:pPr>
            <w:r w:rsidRPr="00C61C08">
              <w:rPr>
                <w:rFonts w:ascii="Garamond" w:hAnsi="Garamond"/>
                <w:sz w:val="20"/>
                <w:szCs w:val="20"/>
                <w:lang w:val="en-GB"/>
              </w:rPr>
              <w:t>Log initial h</w:t>
            </w:r>
          </w:p>
        </w:tc>
        <w:tc>
          <w:tcPr>
            <w:tcW w:w="1436" w:type="dxa"/>
            <w:tcBorders>
              <w:top w:val="nil"/>
              <w:left w:val="nil"/>
              <w:bottom w:val="nil"/>
              <w:right w:val="nil"/>
            </w:tcBorders>
          </w:tcPr>
          <w:p w14:paraId="2EAE324C"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6BCC649A" w14:textId="77777777" w:rsidR="009647D1" w:rsidRPr="00C61C08" w:rsidRDefault="009647D1" w:rsidP="008E3BF4">
            <w:pPr>
              <w:jc w:val="center"/>
              <w:rPr>
                <w:rFonts w:ascii="Garamond" w:hAnsi="Garamond"/>
                <w:sz w:val="20"/>
                <w:szCs w:val="20"/>
                <w:lang w:val="en-GB"/>
              </w:rPr>
            </w:pPr>
          </w:p>
        </w:tc>
        <w:tc>
          <w:tcPr>
            <w:tcW w:w="1436" w:type="dxa"/>
            <w:tcBorders>
              <w:top w:val="nil"/>
              <w:left w:val="nil"/>
              <w:bottom w:val="nil"/>
              <w:right w:val="nil"/>
            </w:tcBorders>
          </w:tcPr>
          <w:p w14:paraId="1B3C48DE" w14:textId="77777777" w:rsidR="009647D1" w:rsidRPr="00C61C08" w:rsidRDefault="00D046E6" w:rsidP="008E3BF4">
            <w:pPr>
              <w:jc w:val="center"/>
              <w:rPr>
                <w:rFonts w:ascii="Garamond" w:hAnsi="Garamond"/>
                <w:sz w:val="20"/>
                <w:szCs w:val="20"/>
                <w:lang w:val="en-GB"/>
              </w:rPr>
            </w:pPr>
            <w:r w:rsidRPr="00C61C08">
              <w:rPr>
                <w:rFonts w:ascii="Garamond" w:hAnsi="Garamond"/>
                <w:sz w:val="20"/>
                <w:szCs w:val="20"/>
                <w:lang w:val="en-GB"/>
              </w:rPr>
              <w:t>-.019</w:t>
            </w:r>
          </w:p>
          <w:p w14:paraId="72C43181" w14:textId="77777777" w:rsidR="009647D1" w:rsidRPr="00C61C08" w:rsidRDefault="00D046E6" w:rsidP="008E3BF4">
            <w:pPr>
              <w:jc w:val="center"/>
              <w:rPr>
                <w:rFonts w:ascii="Garamond" w:hAnsi="Garamond"/>
                <w:sz w:val="20"/>
                <w:szCs w:val="20"/>
                <w:lang w:val="en-GB"/>
              </w:rPr>
            </w:pPr>
            <w:r w:rsidRPr="00C61C08">
              <w:rPr>
                <w:rFonts w:ascii="Garamond" w:hAnsi="Garamond"/>
                <w:sz w:val="20"/>
                <w:szCs w:val="20"/>
                <w:lang w:val="en-GB"/>
              </w:rPr>
              <w:t>(.012</w:t>
            </w:r>
            <w:r w:rsidR="009647D1" w:rsidRPr="00C61C08">
              <w:rPr>
                <w:rFonts w:ascii="Garamond" w:hAnsi="Garamond"/>
                <w:sz w:val="20"/>
                <w:szCs w:val="20"/>
                <w:lang w:val="en-GB"/>
              </w:rPr>
              <w:t>)</w:t>
            </w:r>
          </w:p>
        </w:tc>
        <w:tc>
          <w:tcPr>
            <w:tcW w:w="1437" w:type="dxa"/>
            <w:tcBorders>
              <w:top w:val="nil"/>
              <w:left w:val="nil"/>
              <w:bottom w:val="nil"/>
              <w:right w:val="nil"/>
            </w:tcBorders>
          </w:tcPr>
          <w:p w14:paraId="6BAC1F4A"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45395CC8" w14:textId="77777777" w:rsidR="009647D1" w:rsidRPr="00C61C08" w:rsidRDefault="009647D1" w:rsidP="008E3BF4">
            <w:pPr>
              <w:jc w:val="center"/>
              <w:rPr>
                <w:rFonts w:ascii="Garamond" w:hAnsi="Garamond"/>
                <w:sz w:val="20"/>
                <w:szCs w:val="20"/>
                <w:lang w:val="en-GB"/>
              </w:rPr>
            </w:pPr>
          </w:p>
        </w:tc>
      </w:tr>
      <w:tr w:rsidR="009647D1" w:rsidRPr="00C61C08" w14:paraId="0156E835" w14:textId="77777777" w:rsidTr="008E3BF4">
        <w:tc>
          <w:tcPr>
            <w:tcW w:w="1843" w:type="dxa"/>
            <w:tcBorders>
              <w:top w:val="nil"/>
              <w:left w:val="nil"/>
              <w:bottom w:val="nil"/>
              <w:right w:val="nil"/>
            </w:tcBorders>
          </w:tcPr>
          <w:p w14:paraId="2DB24A15" w14:textId="77777777" w:rsidR="009647D1" w:rsidRPr="00C61C08" w:rsidRDefault="009647D1" w:rsidP="008E3BF4">
            <w:pPr>
              <w:rPr>
                <w:rFonts w:ascii="Garamond" w:hAnsi="Garamond"/>
                <w:sz w:val="20"/>
                <w:szCs w:val="20"/>
                <w:lang w:val="en-GB"/>
              </w:rPr>
            </w:pPr>
            <w:r w:rsidRPr="00C61C08">
              <w:rPr>
                <w:rFonts w:ascii="Garamond" w:hAnsi="Garamond"/>
                <w:sz w:val="20"/>
                <w:szCs w:val="20"/>
                <w:lang w:val="en-GB"/>
              </w:rPr>
              <w:t>Log initial k</w:t>
            </w:r>
          </w:p>
        </w:tc>
        <w:tc>
          <w:tcPr>
            <w:tcW w:w="1436" w:type="dxa"/>
            <w:tcBorders>
              <w:top w:val="nil"/>
              <w:left w:val="nil"/>
              <w:bottom w:val="nil"/>
              <w:right w:val="nil"/>
            </w:tcBorders>
          </w:tcPr>
          <w:p w14:paraId="2BD0DF39"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07104E26" w14:textId="77777777" w:rsidR="009647D1" w:rsidRPr="00C61C08" w:rsidRDefault="009647D1" w:rsidP="008E3BF4">
            <w:pPr>
              <w:jc w:val="center"/>
              <w:rPr>
                <w:rFonts w:ascii="Garamond" w:hAnsi="Garamond"/>
                <w:sz w:val="20"/>
                <w:szCs w:val="20"/>
                <w:lang w:val="en-GB"/>
              </w:rPr>
            </w:pPr>
          </w:p>
        </w:tc>
        <w:tc>
          <w:tcPr>
            <w:tcW w:w="1436" w:type="dxa"/>
            <w:tcBorders>
              <w:top w:val="nil"/>
              <w:left w:val="nil"/>
              <w:bottom w:val="nil"/>
              <w:right w:val="nil"/>
            </w:tcBorders>
          </w:tcPr>
          <w:p w14:paraId="1792C360"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745DFCDC" w14:textId="77777777" w:rsidR="009647D1" w:rsidRPr="00C61C08" w:rsidRDefault="00C931FE" w:rsidP="008E3BF4">
            <w:pPr>
              <w:jc w:val="center"/>
              <w:rPr>
                <w:rFonts w:ascii="Garamond" w:hAnsi="Garamond"/>
                <w:sz w:val="20"/>
                <w:szCs w:val="20"/>
                <w:lang w:val="en-GB"/>
              </w:rPr>
            </w:pPr>
            <w:r w:rsidRPr="00C61C08">
              <w:rPr>
                <w:rFonts w:ascii="Garamond" w:hAnsi="Garamond"/>
                <w:sz w:val="20"/>
                <w:szCs w:val="20"/>
                <w:lang w:val="en-GB"/>
              </w:rPr>
              <w:t>-.15</w:t>
            </w:r>
            <w:r w:rsidR="00D046E6" w:rsidRPr="00C61C08">
              <w:rPr>
                <w:rFonts w:ascii="Garamond" w:hAnsi="Garamond"/>
                <w:sz w:val="20"/>
                <w:szCs w:val="20"/>
                <w:lang w:val="en-GB"/>
              </w:rPr>
              <w:t>4</w:t>
            </w:r>
            <w:r w:rsidR="009647D1" w:rsidRPr="00C61C08">
              <w:rPr>
                <w:rFonts w:ascii="Garamond" w:hAnsi="Garamond"/>
                <w:sz w:val="20"/>
                <w:szCs w:val="20"/>
                <w:lang w:val="en-GB"/>
              </w:rPr>
              <w:t>***</w:t>
            </w:r>
          </w:p>
          <w:p w14:paraId="54BA6C99" w14:textId="77777777" w:rsidR="009647D1" w:rsidRPr="00C61C08" w:rsidRDefault="009647D1" w:rsidP="00D046E6">
            <w:pPr>
              <w:jc w:val="center"/>
              <w:rPr>
                <w:rFonts w:ascii="Garamond" w:hAnsi="Garamond"/>
                <w:sz w:val="20"/>
                <w:szCs w:val="20"/>
                <w:lang w:val="en-GB"/>
              </w:rPr>
            </w:pPr>
            <w:r w:rsidRPr="00C61C08">
              <w:rPr>
                <w:rFonts w:ascii="Garamond" w:hAnsi="Garamond"/>
                <w:sz w:val="20"/>
                <w:szCs w:val="20"/>
                <w:lang w:val="en-GB"/>
              </w:rPr>
              <w:t>(.02</w:t>
            </w:r>
            <w:r w:rsidR="00D046E6" w:rsidRPr="00C61C08">
              <w:rPr>
                <w:rFonts w:ascii="Garamond" w:hAnsi="Garamond"/>
                <w:sz w:val="20"/>
                <w:szCs w:val="20"/>
                <w:lang w:val="en-GB"/>
              </w:rPr>
              <w:t>9</w:t>
            </w:r>
            <w:r w:rsidRPr="00C61C08">
              <w:rPr>
                <w:rFonts w:ascii="Garamond" w:hAnsi="Garamond"/>
                <w:sz w:val="20"/>
                <w:szCs w:val="20"/>
                <w:lang w:val="en-GB"/>
              </w:rPr>
              <w:t>)</w:t>
            </w:r>
          </w:p>
        </w:tc>
        <w:tc>
          <w:tcPr>
            <w:tcW w:w="1437" w:type="dxa"/>
            <w:tcBorders>
              <w:top w:val="nil"/>
              <w:left w:val="nil"/>
              <w:bottom w:val="nil"/>
              <w:right w:val="nil"/>
            </w:tcBorders>
          </w:tcPr>
          <w:p w14:paraId="0EE4F9FC" w14:textId="77777777" w:rsidR="009647D1" w:rsidRPr="00C61C08" w:rsidRDefault="009647D1" w:rsidP="008E3BF4">
            <w:pPr>
              <w:jc w:val="center"/>
              <w:rPr>
                <w:rFonts w:ascii="Garamond" w:hAnsi="Garamond"/>
                <w:sz w:val="20"/>
                <w:szCs w:val="20"/>
                <w:lang w:val="en-GB"/>
              </w:rPr>
            </w:pPr>
          </w:p>
        </w:tc>
      </w:tr>
      <w:tr w:rsidR="009647D1" w:rsidRPr="00C61C08" w14:paraId="0CD1C666" w14:textId="77777777" w:rsidTr="008E3BF4">
        <w:tc>
          <w:tcPr>
            <w:tcW w:w="1843" w:type="dxa"/>
            <w:tcBorders>
              <w:top w:val="nil"/>
              <w:left w:val="nil"/>
              <w:bottom w:val="nil"/>
              <w:right w:val="nil"/>
            </w:tcBorders>
          </w:tcPr>
          <w:p w14:paraId="7E16DA72" w14:textId="77777777" w:rsidR="009647D1" w:rsidRPr="00C61C08" w:rsidRDefault="009647D1" w:rsidP="008E3BF4">
            <w:pPr>
              <w:rPr>
                <w:rFonts w:ascii="Garamond" w:hAnsi="Garamond"/>
                <w:sz w:val="20"/>
                <w:szCs w:val="20"/>
                <w:lang w:val="en-GB"/>
              </w:rPr>
            </w:pPr>
            <w:r w:rsidRPr="00C61C08">
              <w:rPr>
                <w:rFonts w:ascii="Garamond" w:hAnsi="Garamond"/>
                <w:sz w:val="20"/>
                <w:szCs w:val="20"/>
                <w:lang w:val="en-GB"/>
              </w:rPr>
              <w:t>Log initial a</w:t>
            </w:r>
          </w:p>
        </w:tc>
        <w:tc>
          <w:tcPr>
            <w:tcW w:w="1436" w:type="dxa"/>
            <w:tcBorders>
              <w:top w:val="nil"/>
              <w:left w:val="nil"/>
              <w:bottom w:val="nil"/>
              <w:right w:val="nil"/>
            </w:tcBorders>
          </w:tcPr>
          <w:p w14:paraId="4DC73329"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6E0298EA" w14:textId="77777777" w:rsidR="009647D1" w:rsidRPr="00C61C08" w:rsidRDefault="009647D1" w:rsidP="008E3BF4">
            <w:pPr>
              <w:jc w:val="center"/>
              <w:rPr>
                <w:rFonts w:ascii="Garamond" w:hAnsi="Garamond"/>
                <w:sz w:val="20"/>
                <w:szCs w:val="20"/>
                <w:lang w:val="en-GB"/>
              </w:rPr>
            </w:pPr>
          </w:p>
        </w:tc>
        <w:tc>
          <w:tcPr>
            <w:tcW w:w="1436" w:type="dxa"/>
            <w:tcBorders>
              <w:top w:val="nil"/>
              <w:left w:val="nil"/>
              <w:bottom w:val="nil"/>
              <w:right w:val="nil"/>
            </w:tcBorders>
          </w:tcPr>
          <w:p w14:paraId="74B12DDC"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4C393DA4" w14:textId="77777777" w:rsidR="009647D1" w:rsidRPr="00C61C08" w:rsidRDefault="009647D1" w:rsidP="008E3BF4">
            <w:pPr>
              <w:jc w:val="center"/>
              <w:rPr>
                <w:rFonts w:ascii="Garamond" w:hAnsi="Garamond"/>
                <w:sz w:val="20"/>
                <w:szCs w:val="20"/>
                <w:lang w:val="en-GB"/>
              </w:rPr>
            </w:pPr>
          </w:p>
        </w:tc>
        <w:tc>
          <w:tcPr>
            <w:tcW w:w="1437" w:type="dxa"/>
            <w:tcBorders>
              <w:top w:val="nil"/>
              <w:left w:val="nil"/>
              <w:bottom w:val="nil"/>
              <w:right w:val="nil"/>
            </w:tcBorders>
          </w:tcPr>
          <w:p w14:paraId="4AFEABFF" w14:textId="77777777" w:rsidR="009647D1" w:rsidRPr="00C61C08" w:rsidRDefault="002D51C0" w:rsidP="008E3BF4">
            <w:pPr>
              <w:jc w:val="center"/>
              <w:rPr>
                <w:rFonts w:ascii="Garamond" w:hAnsi="Garamond"/>
                <w:sz w:val="20"/>
                <w:szCs w:val="20"/>
                <w:lang w:val="en-GB"/>
              </w:rPr>
            </w:pPr>
            <w:r w:rsidRPr="00C61C08">
              <w:rPr>
                <w:rFonts w:ascii="Garamond" w:hAnsi="Garamond"/>
                <w:sz w:val="20"/>
                <w:szCs w:val="20"/>
                <w:lang w:val="en-GB"/>
              </w:rPr>
              <w:t>-.109</w:t>
            </w:r>
            <w:r w:rsidR="009647D1" w:rsidRPr="00C61C08">
              <w:rPr>
                <w:rFonts w:ascii="Garamond" w:hAnsi="Garamond"/>
                <w:sz w:val="20"/>
                <w:szCs w:val="20"/>
                <w:lang w:val="en-GB"/>
              </w:rPr>
              <w:t>***</w:t>
            </w:r>
          </w:p>
          <w:p w14:paraId="2719334D" w14:textId="77777777" w:rsidR="009647D1" w:rsidRPr="00C61C08" w:rsidRDefault="002D51C0" w:rsidP="002D51C0">
            <w:pPr>
              <w:jc w:val="center"/>
              <w:rPr>
                <w:rFonts w:ascii="Garamond" w:hAnsi="Garamond"/>
                <w:sz w:val="20"/>
                <w:szCs w:val="20"/>
                <w:lang w:val="en-GB"/>
              </w:rPr>
            </w:pPr>
            <w:r w:rsidRPr="00C61C08">
              <w:rPr>
                <w:rFonts w:ascii="Garamond" w:hAnsi="Garamond"/>
                <w:sz w:val="20"/>
                <w:szCs w:val="20"/>
                <w:lang w:val="en-GB"/>
              </w:rPr>
              <w:t>(.024</w:t>
            </w:r>
            <w:r w:rsidR="009647D1" w:rsidRPr="00C61C08">
              <w:rPr>
                <w:rFonts w:ascii="Garamond" w:hAnsi="Garamond"/>
                <w:sz w:val="20"/>
                <w:szCs w:val="20"/>
                <w:lang w:val="en-GB"/>
              </w:rPr>
              <w:t>)</w:t>
            </w:r>
          </w:p>
        </w:tc>
      </w:tr>
      <w:tr w:rsidR="002F3276" w:rsidRPr="00C61C08" w14:paraId="66D578D0" w14:textId="77777777" w:rsidTr="008E3BF4">
        <w:tc>
          <w:tcPr>
            <w:tcW w:w="1843" w:type="dxa"/>
            <w:tcBorders>
              <w:top w:val="nil"/>
              <w:left w:val="nil"/>
              <w:bottom w:val="nil"/>
              <w:right w:val="nil"/>
            </w:tcBorders>
          </w:tcPr>
          <w:p w14:paraId="66B4FE16" w14:textId="77777777" w:rsidR="002F3276" w:rsidRPr="00C61C08" w:rsidRDefault="002F3276" w:rsidP="002F3276">
            <w:pPr>
              <w:rPr>
                <w:rFonts w:ascii="Garamond" w:hAnsi="Garamond"/>
                <w:sz w:val="20"/>
                <w:szCs w:val="20"/>
                <w:lang w:val="en-GB"/>
              </w:rPr>
            </w:pPr>
            <w:r w:rsidRPr="00C61C08">
              <w:rPr>
                <w:rFonts w:ascii="Garamond" w:hAnsi="Garamond"/>
                <w:sz w:val="20"/>
                <w:szCs w:val="20"/>
                <w:lang w:val="en-GB"/>
              </w:rPr>
              <w:t>Trade volume</w:t>
            </w:r>
          </w:p>
        </w:tc>
        <w:tc>
          <w:tcPr>
            <w:tcW w:w="1436" w:type="dxa"/>
            <w:tcBorders>
              <w:top w:val="nil"/>
              <w:left w:val="nil"/>
              <w:bottom w:val="nil"/>
              <w:right w:val="nil"/>
            </w:tcBorders>
          </w:tcPr>
          <w:p w14:paraId="48847353"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.025**</w:t>
            </w:r>
          </w:p>
          <w:p w14:paraId="1C490F1F"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(.012)</w:t>
            </w:r>
          </w:p>
        </w:tc>
        <w:tc>
          <w:tcPr>
            <w:tcW w:w="1437" w:type="dxa"/>
            <w:tcBorders>
              <w:top w:val="nil"/>
              <w:left w:val="nil"/>
              <w:bottom w:val="nil"/>
              <w:right w:val="nil"/>
            </w:tcBorders>
          </w:tcPr>
          <w:p w14:paraId="39D5D52E" w14:textId="77777777" w:rsidR="00D046E6" w:rsidRPr="00C61C08" w:rsidRDefault="00D046E6" w:rsidP="00D046E6">
            <w:pPr>
              <w:jc w:val="center"/>
              <w:rPr>
                <w:rFonts w:ascii="Garamond" w:hAnsi="Garamond"/>
                <w:sz w:val="20"/>
                <w:szCs w:val="20"/>
                <w:lang w:val="en-GB"/>
              </w:rPr>
            </w:pPr>
            <w:r w:rsidRPr="00C61C08">
              <w:rPr>
                <w:rFonts w:ascii="Garamond" w:hAnsi="Garamond"/>
                <w:sz w:val="20"/>
                <w:szCs w:val="20"/>
                <w:lang w:val="en-GB"/>
              </w:rPr>
              <w:t>.015</w:t>
            </w:r>
          </w:p>
          <w:p w14:paraId="5B601309" w14:textId="77777777" w:rsidR="002F3276" w:rsidRPr="00C61C08" w:rsidRDefault="00D046E6" w:rsidP="00D046E6">
            <w:pPr>
              <w:jc w:val="center"/>
              <w:rPr>
                <w:rFonts w:ascii="Garamond" w:hAnsi="Garamond"/>
                <w:sz w:val="20"/>
                <w:szCs w:val="20"/>
                <w:lang w:val="en-GB"/>
              </w:rPr>
            </w:pPr>
            <w:r w:rsidRPr="00C61C08">
              <w:rPr>
                <w:rFonts w:ascii="Garamond" w:hAnsi="Garamond"/>
                <w:sz w:val="20"/>
                <w:szCs w:val="20"/>
                <w:lang w:val="en-GB"/>
              </w:rPr>
              <w:t>(.010)</w:t>
            </w:r>
          </w:p>
        </w:tc>
        <w:tc>
          <w:tcPr>
            <w:tcW w:w="1436" w:type="dxa"/>
            <w:tcBorders>
              <w:top w:val="nil"/>
              <w:left w:val="nil"/>
              <w:bottom w:val="nil"/>
              <w:right w:val="nil"/>
            </w:tcBorders>
          </w:tcPr>
          <w:p w14:paraId="0FC72B7F" w14:textId="77777777" w:rsidR="00D046E6" w:rsidRPr="00C61C08" w:rsidRDefault="00D046E6" w:rsidP="002F3276">
            <w:pPr>
              <w:jc w:val="center"/>
              <w:rPr>
                <w:rFonts w:ascii="Garamond" w:hAnsi="Garamond"/>
                <w:sz w:val="20"/>
                <w:szCs w:val="20"/>
                <w:lang w:val="en-GB"/>
              </w:rPr>
            </w:pPr>
            <w:r w:rsidRPr="00C61C08">
              <w:rPr>
                <w:rFonts w:ascii="Garamond" w:hAnsi="Garamond"/>
                <w:sz w:val="20"/>
                <w:szCs w:val="20"/>
                <w:lang w:val="en-GB"/>
              </w:rPr>
              <w:t>-.006</w:t>
            </w:r>
          </w:p>
          <w:p w14:paraId="66DC57D7" w14:textId="77777777" w:rsidR="002F3276" w:rsidRPr="00C61C08" w:rsidRDefault="00D046E6" w:rsidP="00D046E6">
            <w:pPr>
              <w:jc w:val="center"/>
              <w:rPr>
                <w:rFonts w:ascii="Garamond" w:hAnsi="Garamond"/>
                <w:sz w:val="20"/>
                <w:szCs w:val="20"/>
                <w:lang w:val="en-GB"/>
              </w:rPr>
            </w:pPr>
            <w:r w:rsidRPr="00C61C08">
              <w:rPr>
                <w:rFonts w:ascii="Garamond" w:hAnsi="Garamond"/>
                <w:sz w:val="20"/>
                <w:szCs w:val="20"/>
                <w:lang w:val="en-GB"/>
              </w:rPr>
              <w:t>(.011)</w:t>
            </w:r>
          </w:p>
        </w:tc>
        <w:tc>
          <w:tcPr>
            <w:tcW w:w="1437" w:type="dxa"/>
            <w:tcBorders>
              <w:top w:val="nil"/>
              <w:left w:val="nil"/>
              <w:bottom w:val="nil"/>
              <w:right w:val="nil"/>
            </w:tcBorders>
          </w:tcPr>
          <w:p w14:paraId="2E22AF7E" w14:textId="77777777" w:rsidR="00D046E6" w:rsidRPr="00C61C08" w:rsidRDefault="00D046E6" w:rsidP="002F3276">
            <w:pPr>
              <w:jc w:val="center"/>
              <w:rPr>
                <w:rFonts w:ascii="Garamond" w:hAnsi="Garamond"/>
                <w:sz w:val="20"/>
                <w:szCs w:val="20"/>
                <w:lang w:val="en-GB"/>
              </w:rPr>
            </w:pPr>
            <w:r w:rsidRPr="00C61C08">
              <w:rPr>
                <w:rFonts w:ascii="Garamond" w:hAnsi="Garamond"/>
                <w:sz w:val="20"/>
                <w:szCs w:val="20"/>
                <w:lang w:val="en-GB"/>
              </w:rPr>
              <w:t>-.014</w:t>
            </w:r>
          </w:p>
          <w:p w14:paraId="03B34D31" w14:textId="77777777" w:rsidR="002F3276" w:rsidRPr="00C61C08" w:rsidRDefault="00D046E6" w:rsidP="00D046E6">
            <w:pPr>
              <w:jc w:val="center"/>
              <w:rPr>
                <w:rFonts w:ascii="Garamond" w:hAnsi="Garamond"/>
                <w:sz w:val="20"/>
                <w:szCs w:val="20"/>
                <w:lang w:val="en-GB"/>
              </w:rPr>
            </w:pPr>
            <w:r w:rsidRPr="00C61C08">
              <w:rPr>
                <w:rFonts w:ascii="Garamond" w:hAnsi="Garamond"/>
                <w:sz w:val="20"/>
                <w:szCs w:val="20"/>
                <w:lang w:val="en-GB"/>
              </w:rPr>
              <w:t>(.018)</w:t>
            </w:r>
          </w:p>
        </w:tc>
        <w:tc>
          <w:tcPr>
            <w:tcW w:w="1437" w:type="dxa"/>
            <w:tcBorders>
              <w:top w:val="nil"/>
              <w:left w:val="nil"/>
              <w:bottom w:val="nil"/>
              <w:right w:val="nil"/>
            </w:tcBorders>
          </w:tcPr>
          <w:p w14:paraId="10A5112B" w14:textId="77777777" w:rsidR="002D51C0" w:rsidRPr="00C61C08" w:rsidRDefault="002D51C0" w:rsidP="002F3276">
            <w:pPr>
              <w:jc w:val="center"/>
              <w:rPr>
                <w:rFonts w:ascii="Garamond" w:hAnsi="Garamond"/>
                <w:sz w:val="20"/>
                <w:szCs w:val="20"/>
                <w:lang w:val="en-GB"/>
              </w:rPr>
            </w:pPr>
            <w:r w:rsidRPr="00C61C08">
              <w:rPr>
                <w:rFonts w:ascii="Garamond" w:hAnsi="Garamond"/>
                <w:sz w:val="20"/>
                <w:szCs w:val="20"/>
                <w:lang w:val="en-GB"/>
              </w:rPr>
              <w:t>.010</w:t>
            </w:r>
          </w:p>
          <w:p w14:paraId="27905339" w14:textId="77777777" w:rsidR="002F3276" w:rsidRPr="00C61C08" w:rsidRDefault="002D51C0" w:rsidP="002D51C0">
            <w:pPr>
              <w:jc w:val="center"/>
              <w:rPr>
                <w:rFonts w:ascii="Garamond" w:hAnsi="Garamond"/>
                <w:sz w:val="20"/>
                <w:szCs w:val="20"/>
                <w:lang w:val="en-GB"/>
              </w:rPr>
            </w:pPr>
            <w:r w:rsidRPr="00C61C08">
              <w:rPr>
                <w:rFonts w:ascii="Garamond" w:hAnsi="Garamond"/>
                <w:sz w:val="20"/>
                <w:szCs w:val="20"/>
                <w:lang w:val="en-GB"/>
              </w:rPr>
              <w:t>(.009)</w:t>
            </w:r>
          </w:p>
        </w:tc>
      </w:tr>
      <w:tr w:rsidR="002F3276" w:rsidRPr="00C61C08" w14:paraId="29BD3658" w14:textId="77777777" w:rsidTr="008E3BF4">
        <w:tc>
          <w:tcPr>
            <w:tcW w:w="1843" w:type="dxa"/>
            <w:tcBorders>
              <w:top w:val="nil"/>
              <w:left w:val="nil"/>
              <w:bottom w:val="nil"/>
              <w:right w:val="nil"/>
            </w:tcBorders>
          </w:tcPr>
          <w:p w14:paraId="2688ABDD" w14:textId="77777777" w:rsidR="002F3276" w:rsidRPr="00C61C08" w:rsidRDefault="002F3276" w:rsidP="002F3276">
            <w:pPr>
              <w:rPr>
                <w:rFonts w:ascii="Garamond" w:hAnsi="Garamond"/>
                <w:sz w:val="20"/>
                <w:szCs w:val="20"/>
                <w:lang w:val="en-GB"/>
              </w:rPr>
            </w:pPr>
            <w:r w:rsidRPr="00C61C08">
              <w:rPr>
                <w:rFonts w:ascii="Garamond" w:hAnsi="Garamond"/>
                <w:sz w:val="20"/>
                <w:szCs w:val="20"/>
                <w:lang w:val="en-GB"/>
              </w:rPr>
              <w:t>Government spending</w:t>
            </w:r>
          </w:p>
        </w:tc>
        <w:tc>
          <w:tcPr>
            <w:tcW w:w="1436" w:type="dxa"/>
            <w:tcBorders>
              <w:top w:val="nil"/>
              <w:left w:val="nil"/>
              <w:bottom w:val="nil"/>
              <w:right w:val="nil"/>
            </w:tcBorders>
          </w:tcPr>
          <w:p w14:paraId="64361121"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-.018</w:t>
            </w:r>
          </w:p>
          <w:p w14:paraId="093C02A6"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(.114)</w:t>
            </w:r>
          </w:p>
        </w:tc>
        <w:tc>
          <w:tcPr>
            <w:tcW w:w="1437" w:type="dxa"/>
            <w:tcBorders>
              <w:top w:val="nil"/>
              <w:left w:val="nil"/>
              <w:bottom w:val="nil"/>
              <w:right w:val="nil"/>
            </w:tcBorders>
          </w:tcPr>
          <w:p w14:paraId="5E3E3DBF" w14:textId="77777777" w:rsidR="00D046E6" w:rsidRPr="00C61C08" w:rsidRDefault="00D046E6" w:rsidP="002F3276">
            <w:pPr>
              <w:jc w:val="center"/>
              <w:rPr>
                <w:rFonts w:ascii="Garamond" w:hAnsi="Garamond"/>
                <w:sz w:val="20"/>
                <w:szCs w:val="20"/>
                <w:lang w:val="en-GB"/>
              </w:rPr>
            </w:pPr>
            <w:r w:rsidRPr="00C61C08">
              <w:rPr>
                <w:rFonts w:ascii="Garamond" w:hAnsi="Garamond"/>
                <w:sz w:val="20"/>
                <w:szCs w:val="20"/>
                <w:lang w:val="en-GB"/>
              </w:rPr>
              <w:t>-.127*</w:t>
            </w:r>
          </w:p>
          <w:p w14:paraId="14D39F02" w14:textId="77777777" w:rsidR="002F3276" w:rsidRPr="00C61C08" w:rsidRDefault="00D046E6" w:rsidP="00D046E6">
            <w:pPr>
              <w:jc w:val="center"/>
              <w:rPr>
                <w:rFonts w:ascii="Garamond" w:hAnsi="Garamond"/>
                <w:sz w:val="20"/>
                <w:szCs w:val="20"/>
                <w:lang w:val="en-GB"/>
              </w:rPr>
            </w:pPr>
            <w:r w:rsidRPr="00C61C08">
              <w:rPr>
                <w:rFonts w:ascii="Garamond" w:hAnsi="Garamond"/>
                <w:sz w:val="20"/>
                <w:szCs w:val="20"/>
                <w:lang w:val="en-GB"/>
              </w:rPr>
              <w:t>(.070)</w:t>
            </w:r>
          </w:p>
        </w:tc>
        <w:tc>
          <w:tcPr>
            <w:tcW w:w="1436" w:type="dxa"/>
            <w:tcBorders>
              <w:top w:val="nil"/>
              <w:left w:val="nil"/>
              <w:bottom w:val="nil"/>
              <w:right w:val="nil"/>
            </w:tcBorders>
          </w:tcPr>
          <w:p w14:paraId="1587C24E" w14:textId="77777777" w:rsidR="00D046E6" w:rsidRPr="00C61C08" w:rsidRDefault="00D046E6" w:rsidP="002F3276">
            <w:pPr>
              <w:jc w:val="center"/>
              <w:rPr>
                <w:rFonts w:ascii="Garamond" w:hAnsi="Garamond"/>
                <w:sz w:val="20"/>
                <w:szCs w:val="20"/>
                <w:lang w:val="en-GB"/>
              </w:rPr>
            </w:pPr>
            <w:r w:rsidRPr="00C61C08">
              <w:rPr>
                <w:rFonts w:ascii="Garamond" w:hAnsi="Garamond"/>
                <w:sz w:val="20"/>
                <w:szCs w:val="20"/>
                <w:lang w:val="en-GB"/>
              </w:rPr>
              <w:t>.169**</w:t>
            </w:r>
          </w:p>
          <w:p w14:paraId="1435F51E" w14:textId="77777777" w:rsidR="002F3276" w:rsidRPr="00C61C08" w:rsidRDefault="00D046E6" w:rsidP="00D046E6">
            <w:pPr>
              <w:jc w:val="center"/>
              <w:rPr>
                <w:rFonts w:ascii="Garamond" w:hAnsi="Garamond"/>
                <w:sz w:val="20"/>
                <w:szCs w:val="20"/>
                <w:lang w:val="en-GB"/>
              </w:rPr>
            </w:pPr>
            <w:r w:rsidRPr="00C61C08">
              <w:rPr>
                <w:rFonts w:ascii="Garamond" w:hAnsi="Garamond"/>
                <w:sz w:val="20"/>
                <w:szCs w:val="20"/>
                <w:lang w:val="en-GB"/>
              </w:rPr>
              <w:t>(.072)</w:t>
            </w:r>
          </w:p>
        </w:tc>
        <w:tc>
          <w:tcPr>
            <w:tcW w:w="1437" w:type="dxa"/>
            <w:tcBorders>
              <w:top w:val="nil"/>
              <w:left w:val="nil"/>
              <w:bottom w:val="nil"/>
              <w:right w:val="nil"/>
            </w:tcBorders>
          </w:tcPr>
          <w:p w14:paraId="75093E03" w14:textId="77777777" w:rsidR="00D046E6" w:rsidRPr="00C61C08" w:rsidRDefault="00D046E6" w:rsidP="002F3276">
            <w:pPr>
              <w:jc w:val="center"/>
              <w:rPr>
                <w:rFonts w:ascii="Garamond" w:hAnsi="Garamond"/>
                <w:sz w:val="20"/>
                <w:szCs w:val="20"/>
                <w:lang w:val="en-GB"/>
              </w:rPr>
            </w:pPr>
            <w:r w:rsidRPr="00C61C08">
              <w:rPr>
                <w:rFonts w:ascii="Garamond" w:hAnsi="Garamond"/>
                <w:sz w:val="20"/>
                <w:szCs w:val="20"/>
                <w:lang w:val="en-GB"/>
              </w:rPr>
              <w:t>.192</w:t>
            </w:r>
          </w:p>
          <w:p w14:paraId="7E9CE92E" w14:textId="77777777" w:rsidR="002F3276" w:rsidRPr="00C61C08" w:rsidRDefault="00D046E6" w:rsidP="00D046E6">
            <w:pPr>
              <w:jc w:val="center"/>
              <w:rPr>
                <w:rFonts w:ascii="Garamond" w:hAnsi="Garamond"/>
                <w:sz w:val="20"/>
                <w:szCs w:val="20"/>
                <w:lang w:val="en-GB"/>
              </w:rPr>
            </w:pPr>
            <w:r w:rsidRPr="00C61C08">
              <w:rPr>
                <w:rFonts w:ascii="Garamond" w:hAnsi="Garamond"/>
                <w:sz w:val="20"/>
                <w:szCs w:val="20"/>
                <w:lang w:val="en-GB"/>
              </w:rPr>
              <w:t>(.184)</w:t>
            </w:r>
          </w:p>
        </w:tc>
        <w:tc>
          <w:tcPr>
            <w:tcW w:w="1437" w:type="dxa"/>
            <w:tcBorders>
              <w:top w:val="nil"/>
              <w:left w:val="nil"/>
              <w:bottom w:val="nil"/>
              <w:right w:val="nil"/>
            </w:tcBorders>
          </w:tcPr>
          <w:p w14:paraId="64AA7FB9" w14:textId="77777777" w:rsidR="002D51C0" w:rsidRPr="00C61C08" w:rsidRDefault="002D51C0" w:rsidP="002F3276">
            <w:pPr>
              <w:jc w:val="center"/>
              <w:rPr>
                <w:rFonts w:ascii="Garamond" w:hAnsi="Garamond"/>
                <w:sz w:val="20"/>
                <w:szCs w:val="20"/>
                <w:lang w:val="en-GB"/>
              </w:rPr>
            </w:pPr>
            <w:r w:rsidRPr="00C61C08">
              <w:rPr>
                <w:rFonts w:ascii="Garamond" w:hAnsi="Garamond"/>
                <w:sz w:val="20"/>
                <w:szCs w:val="20"/>
                <w:lang w:val="en-GB"/>
              </w:rPr>
              <w:t>-.042</w:t>
            </w:r>
          </w:p>
          <w:p w14:paraId="7BF2B957" w14:textId="77777777" w:rsidR="002F3276" w:rsidRPr="00C61C08" w:rsidRDefault="002D51C0" w:rsidP="002D51C0">
            <w:pPr>
              <w:jc w:val="center"/>
              <w:rPr>
                <w:rFonts w:ascii="Garamond" w:hAnsi="Garamond"/>
                <w:sz w:val="20"/>
                <w:szCs w:val="20"/>
                <w:lang w:val="en-GB"/>
              </w:rPr>
            </w:pPr>
            <w:r w:rsidRPr="00C61C08">
              <w:rPr>
                <w:rFonts w:ascii="Garamond" w:hAnsi="Garamond"/>
                <w:sz w:val="20"/>
                <w:szCs w:val="20"/>
                <w:lang w:val="en-GB"/>
              </w:rPr>
              <w:t>(.100)</w:t>
            </w:r>
          </w:p>
        </w:tc>
      </w:tr>
      <w:tr w:rsidR="002F3276" w:rsidRPr="00C61C08" w14:paraId="738D11F9" w14:textId="77777777" w:rsidTr="008E3BF4">
        <w:tc>
          <w:tcPr>
            <w:tcW w:w="1843" w:type="dxa"/>
            <w:tcBorders>
              <w:top w:val="nil"/>
              <w:left w:val="nil"/>
              <w:bottom w:val="nil"/>
              <w:right w:val="nil"/>
            </w:tcBorders>
          </w:tcPr>
          <w:p w14:paraId="5ADA8BA2" w14:textId="77777777" w:rsidR="002F3276" w:rsidRPr="00C61C08" w:rsidRDefault="002F3276" w:rsidP="002F3276">
            <w:pPr>
              <w:rPr>
                <w:rFonts w:ascii="Garamond" w:hAnsi="Garamond"/>
                <w:sz w:val="20"/>
                <w:szCs w:val="20"/>
                <w:lang w:val="en-GB"/>
              </w:rPr>
            </w:pPr>
            <w:r w:rsidRPr="00C61C08">
              <w:rPr>
                <w:rFonts w:ascii="Garamond" w:hAnsi="Garamond"/>
                <w:sz w:val="20"/>
                <w:szCs w:val="20"/>
                <w:lang w:val="en-GB"/>
              </w:rPr>
              <w:t>Social trust</w:t>
            </w:r>
          </w:p>
        </w:tc>
        <w:tc>
          <w:tcPr>
            <w:tcW w:w="1436" w:type="dxa"/>
            <w:tcBorders>
              <w:top w:val="nil"/>
              <w:left w:val="nil"/>
              <w:bottom w:val="nil"/>
              <w:right w:val="nil"/>
            </w:tcBorders>
          </w:tcPr>
          <w:p w14:paraId="0D2BB280"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.057*</w:t>
            </w:r>
          </w:p>
          <w:p w14:paraId="606B9A83"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(.035)</w:t>
            </w:r>
          </w:p>
        </w:tc>
        <w:tc>
          <w:tcPr>
            <w:tcW w:w="1437" w:type="dxa"/>
            <w:tcBorders>
              <w:top w:val="nil"/>
              <w:left w:val="nil"/>
              <w:bottom w:val="nil"/>
              <w:right w:val="nil"/>
            </w:tcBorders>
          </w:tcPr>
          <w:p w14:paraId="1B136E68"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-.00</w:t>
            </w:r>
            <w:r w:rsidR="00D046E6" w:rsidRPr="00C61C08">
              <w:rPr>
                <w:rFonts w:ascii="Garamond" w:hAnsi="Garamond"/>
                <w:sz w:val="20"/>
                <w:szCs w:val="20"/>
                <w:lang w:val="en-GB"/>
              </w:rPr>
              <w:t>7</w:t>
            </w:r>
          </w:p>
          <w:p w14:paraId="537F44F3" w14:textId="77777777" w:rsidR="002F3276" w:rsidRPr="00C61C08" w:rsidRDefault="00D046E6" w:rsidP="002F3276">
            <w:pPr>
              <w:jc w:val="center"/>
              <w:rPr>
                <w:rFonts w:ascii="Garamond" w:hAnsi="Garamond"/>
                <w:sz w:val="20"/>
                <w:szCs w:val="20"/>
                <w:lang w:val="en-GB"/>
              </w:rPr>
            </w:pPr>
            <w:r w:rsidRPr="00C61C08">
              <w:rPr>
                <w:rFonts w:ascii="Garamond" w:hAnsi="Garamond"/>
                <w:sz w:val="20"/>
                <w:szCs w:val="20"/>
                <w:lang w:val="en-GB"/>
              </w:rPr>
              <w:t>(.025</w:t>
            </w:r>
            <w:r w:rsidR="002F3276" w:rsidRPr="00C61C08">
              <w:rPr>
                <w:rFonts w:ascii="Garamond" w:hAnsi="Garamond"/>
                <w:sz w:val="20"/>
                <w:szCs w:val="20"/>
                <w:lang w:val="en-GB"/>
              </w:rPr>
              <w:t>)</w:t>
            </w:r>
          </w:p>
        </w:tc>
        <w:tc>
          <w:tcPr>
            <w:tcW w:w="1436" w:type="dxa"/>
            <w:tcBorders>
              <w:top w:val="nil"/>
              <w:left w:val="nil"/>
              <w:bottom w:val="nil"/>
              <w:right w:val="nil"/>
            </w:tcBorders>
          </w:tcPr>
          <w:p w14:paraId="54850ED2"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w:t>
            </w:r>
            <w:r w:rsidR="00D046E6" w:rsidRPr="00C61C08">
              <w:rPr>
                <w:rFonts w:ascii="Garamond" w:hAnsi="Garamond"/>
                <w:sz w:val="20"/>
                <w:szCs w:val="20"/>
                <w:lang w:val="en-GB"/>
              </w:rPr>
              <w:t>77</w:t>
            </w:r>
            <w:r w:rsidRPr="00C61C08">
              <w:rPr>
                <w:rFonts w:ascii="Garamond" w:hAnsi="Garamond"/>
                <w:sz w:val="20"/>
                <w:szCs w:val="20"/>
                <w:lang w:val="en-GB"/>
              </w:rPr>
              <w:t>**</w:t>
            </w:r>
          </w:p>
          <w:p w14:paraId="0F966163" w14:textId="77777777" w:rsidR="002F3276" w:rsidRPr="00C61C08" w:rsidRDefault="002F3276" w:rsidP="00D046E6">
            <w:pPr>
              <w:jc w:val="center"/>
              <w:rPr>
                <w:rFonts w:ascii="Garamond" w:hAnsi="Garamond"/>
                <w:sz w:val="20"/>
                <w:szCs w:val="20"/>
                <w:lang w:val="en-GB"/>
              </w:rPr>
            </w:pPr>
            <w:r w:rsidRPr="00C61C08">
              <w:rPr>
                <w:rFonts w:ascii="Garamond" w:hAnsi="Garamond"/>
                <w:sz w:val="20"/>
                <w:szCs w:val="20"/>
                <w:lang w:val="en-GB"/>
              </w:rPr>
              <w:t>(.03</w:t>
            </w:r>
            <w:r w:rsidR="00D046E6" w:rsidRPr="00C61C08">
              <w:rPr>
                <w:rFonts w:ascii="Garamond" w:hAnsi="Garamond"/>
                <w:sz w:val="20"/>
                <w:szCs w:val="20"/>
                <w:lang w:val="en-GB"/>
              </w:rPr>
              <w:t>3</w:t>
            </w:r>
            <w:r w:rsidRPr="00C61C08">
              <w:rPr>
                <w:rFonts w:ascii="Garamond" w:hAnsi="Garamond"/>
                <w:sz w:val="20"/>
                <w:szCs w:val="20"/>
                <w:lang w:val="en-GB"/>
              </w:rPr>
              <w:t>)</w:t>
            </w:r>
          </w:p>
        </w:tc>
        <w:tc>
          <w:tcPr>
            <w:tcW w:w="1437" w:type="dxa"/>
            <w:tcBorders>
              <w:top w:val="nil"/>
              <w:left w:val="nil"/>
              <w:bottom w:val="nil"/>
              <w:right w:val="nil"/>
            </w:tcBorders>
          </w:tcPr>
          <w:p w14:paraId="1722D74D" w14:textId="77777777" w:rsidR="002F3276" w:rsidRPr="00C61C08" w:rsidRDefault="00D046E6" w:rsidP="002F3276">
            <w:pPr>
              <w:jc w:val="center"/>
              <w:rPr>
                <w:rFonts w:ascii="Garamond" w:hAnsi="Garamond"/>
                <w:sz w:val="20"/>
                <w:szCs w:val="20"/>
                <w:lang w:val="en-GB"/>
              </w:rPr>
            </w:pPr>
            <w:r w:rsidRPr="00C61C08">
              <w:rPr>
                <w:rFonts w:ascii="Garamond" w:hAnsi="Garamond"/>
                <w:sz w:val="20"/>
                <w:szCs w:val="20"/>
                <w:lang w:val="en-GB"/>
              </w:rPr>
              <w:t>-.101*</w:t>
            </w:r>
          </w:p>
          <w:p w14:paraId="2EAA71A0"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w:t>
            </w:r>
            <w:r w:rsidR="00D046E6" w:rsidRPr="00C61C08">
              <w:rPr>
                <w:rFonts w:ascii="Garamond" w:hAnsi="Garamond"/>
                <w:sz w:val="20"/>
                <w:szCs w:val="20"/>
                <w:lang w:val="en-GB"/>
              </w:rPr>
              <w:t>056</w:t>
            </w:r>
            <w:r w:rsidRPr="00C61C08">
              <w:rPr>
                <w:rFonts w:ascii="Garamond" w:hAnsi="Garamond"/>
                <w:sz w:val="20"/>
                <w:szCs w:val="20"/>
                <w:lang w:val="en-GB"/>
              </w:rPr>
              <w:t>)</w:t>
            </w:r>
          </w:p>
        </w:tc>
        <w:tc>
          <w:tcPr>
            <w:tcW w:w="1437" w:type="dxa"/>
            <w:tcBorders>
              <w:top w:val="nil"/>
              <w:left w:val="nil"/>
              <w:bottom w:val="nil"/>
              <w:right w:val="nil"/>
            </w:tcBorders>
          </w:tcPr>
          <w:p w14:paraId="5BD5D9FF"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.1</w:t>
            </w:r>
            <w:r w:rsidR="002D51C0" w:rsidRPr="00C61C08">
              <w:rPr>
                <w:rFonts w:ascii="Garamond" w:hAnsi="Garamond"/>
                <w:sz w:val="20"/>
                <w:szCs w:val="20"/>
                <w:lang w:val="en-GB"/>
              </w:rPr>
              <w:t>18</w:t>
            </w:r>
            <w:r w:rsidRPr="00C61C08">
              <w:rPr>
                <w:rFonts w:ascii="Garamond" w:hAnsi="Garamond"/>
                <w:sz w:val="20"/>
                <w:szCs w:val="20"/>
                <w:lang w:val="en-GB"/>
              </w:rPr>
              <w:t>***</w:t>
            </w:r>
          </w:p>
          <w:p w14:paraId="3618E16E" w14:textId="77777777" w:rsidR="002F3276" w:rsidRPr="00C61C08" w:rsidRDefault="002F3276" w:rsidP="002D51C0">
            <w:pPr>
              <w:jc w:val="center"/>
              <w:rPr>
                <w:rFonts w:ascii="Garamond" w:hAnsi="Garamond"/>
                <w:sz w:val="20"/>
                <w:szCs w:val="20"/>
                <w:lang w:val="en-GB"/>
              </w:rPr>
            </w:pPr>
            <w:r w:rsidRPr="00C61C08">
              <w:rPr>
                <w:rFonts w:ascii="Garamond" w:hAnsi="Garamond"/>
                <w:sz w:val="20"/>
                <w:szCs w:val="20"/>
                <w:lang w:val="en-GB"/>
              </w:rPr>
              <w:t>(.03</w:t>
            </w:r>
            <w:r w:rsidR="002D51C0" w:rsidRPr="00C61C08">
              <w:rPr>
                <w:rFonts w:ascii="Garamond" w:hAnsi="Garamond"/>
                <w:sz w:val="20"/>
                <w:szCs w:val="20"/>
                <w:lang w:val="en-GB"/>
              </w:rPr>
              <w:t>8</w:t>
            </w:r>
            <w:r w:rsidRPr="00C61C08">
              <w:rPr>
                <w:rFonts w:ascii="Garamond" w:hAnsi="Garamond"/>
                <w:sz w:val="20"/>
                <w:szCs w:val="20"/>
                <w:lang w:val="en-GB"/>
              </w:rPr>
              <w:t>)</w:t>
            </w:r>
          </w:p>
        </w:tc>
      </w:tr>
      <w:tr w:rsidR="002F3276" w:rsidRPr="00C61C08" w14:paraId="0F9F1940" w14:textId="77777777" w:rsidTr="00362376">
        <w:tc>
          <w:tcPr>
            <w:tcW w:w="1843" w:type="dxa"/>
            <w:tcBorders>
              <w:top w:val="nil"/>
              <w:left w:val="nil"/>
              <w:bottom w:val="single" w:sz="4" w:space="0" w:color="auto"/>
              <w:right w:val="nil"/>
            </w:tcBorders>
          </w:tcPr>
          <w:p w14:paraId="05F77592" w14:textId="77777777" w:rsidR="002F3276" w:rsidRPr="00C61C08" w:rsidRDefault="002F3276" w:rsidP="002F3276">
            <w:pPr>
              <w:rPr>
                <w:rFonts w:ascii="Garamond" w:hAnsi="Garamond"/>
                <w:sz w:val="20"/>
                <w:szCs w:val="20"/>
                <w:lang w:val="en-GB"/>
              </w:rPr>
            </w:pPr>
            <w:r w:rsidRPr="00C61C08">
              <w:rPr>
                <w:rFonts w:ascii="Garamond" w:hAnsi="Garamond"/>
                <w:sz w:val="20"/>
                <w:szCs w:val="20"/>
                <w:lang w:val="en-GB"/>
              </w:rPr>
              <w:t>Period FE</w:t>
            </w:r>
          </w:p>
        </w:tc>
        <w:tc>
          <w:tcPr>
            <w:tcW w:w="1436" w:type="dxa"/>
            <w:tcBorders>
              <w:top w:val="nil"/>
              <w:left w:val="nil"/>
              <w:bottom w:val="single" w:sz="4" w:space="0" w:color="auto"/>
              <w:right w:val="nil"/>
            </w:tcBorders>
          </w:tcPr>
          <w:p w14:paraId="01661C1D"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45512F3F"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Yes</w:t>
            </w:r>
          </w:p>
        </w:tc>
        <w:tc>
          <w:tcPr>
            <w:tcW w:w="1436" w:type="dxa"/>
            <w:tcBorders>
              <w:top w:val="nil"/>
              <w:left w:val="nil"/>
              <w:bottom w:val="single" w:sz="4" w:space="0" w:color="auto"/>
              <w:right w:val="nil"/>
            </w:tcBorders>
          </w:tcPr>
          <w:p w14:paraId="568E4BE5"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2C02647D"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72D5D025"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Yes</w:t>
            </w:r>
          </w:p>
        </w:tc>
      </w:tr>
      <w:tr w:rsidR="002F3276" w:rsidRPr="00C61C08" w14:paraId="14247F8F" w14:textId="77777777" w:rsidTr="008E3BF4">
        <w:tc>
          <w:tcPr>
            <w:tcW w:w="1843" w:type="dxa"/>
            <w:tcBorders>
              <w:left w:val="nil"/>
              <w:bottom w:val="nil"/>
              <w:right w:val="nil"/>
            </w:tcBorders>
          </w:tcPr>
          <w:p w14:paraId="65985ED3" w14:textId="77777777" w:rsidR="002F3276" w:rsidRPr="00C61C08" w:rsidRDefault="002F3276" w:rsidP="002F3276">
            <w:pPr>
              <w:rPr>
                <w:rFonts w:ascii="Garamond" w:hAnsi="Garamond"/>
                <w:sz w:val="20"/>
                <w:szCs w:val="20"/>
                <w:lang w:val="en-GB"/>
              </w:rPr>
            </w:pPr>
            <w:r w:rsidRPr="00C61C08">
              <w:rPr>
                <w:rFonts w:ascii="Garamond" w:hAnsi="Garamond"/>
                <w:sz w:val="20"/>
                <w:szCs w:val="20"/>
                <w:lang w:val="en-GB"/>
              </w:rPr>
              <w:t>Observations</w:t>
            </w:r>
          </w:p>
        </w:tc>
        <w:tc>
          <w:tcPr>
            <w:tcW w:w="1436" w:type="dxa"/>
            <w:tcBorders>
              <w:left w:val="nil"/>
              <w:bottom w:val="nil"/>
              <w:right w:val="nil"/>
            </w:tcBorders>
          </w:tcPr>
          <w:p w14:paraId="217AB5CC"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371</w:t>
            </w:r>
          </w:p>
        </w:tc>
        <w:tc>
          <w:tcPr>
            <w:tcW w:w="1437" w:type="dxa"/>
            <w:tcBorders>
              <w:left w:val="nil"/>
              <w:bottom w:val="nil"/>
              <w:right w:val="nil"/>
            </w:tcBorders>
          </w:tcPr>
          <w:p w14:paraId="7B9D1139"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371</w:t>
            </w:r>
          </w:p>
        </w:tc>
        <w:tc>
          <w:tcPr>
            <w:tcW w:w="1436" w:type="dxa"/>
            <w:tcBorders>
              <w:left w:val="nil"/>
              <w:bottom w:val="nil"/>
              <w:right w:val="nil"/>
            </w:tcBorders>
          </w:tcPr>
          <w:p w14:paraId="53AAA7CD" w14:textId="77777777" w:rsidR="002F3276" w:rsidRPr="00C61C08" w:rsidRDefault="00D046E6" w:rsidP="002F3276">
            <w:pPr>
              <w:jc w:val="center"/>
              <w:rPr>
                <w:rFonts w:ascii="Garamond" w:hAnsi="Garamond"/>
                <w:sz w:val="20"/>
                <w:szCs w:val="20"/>
                <w:lang w:val="en-GB"/>
              </w:rPr>
            </w:pPr>
            <w:r w:rsidRPr="00C61C08">
              <w:rPr>
                <w:rFonts w:ascii="Garamond" w:hAnsi="Garamond"/>
                <w:sz w:val="20"/>
                <w:szCs w:val="20"/>
                <w:lang w:val="en-GB"/>
              </w:rPr>
              <w:t>371</w:t>
            </w:r>
          </w:p>
        </w:tc>
        <w:tc>
          <w:tcPr>
            <w:tcW w:w="1437" w:type="dxa"/>
            <w:tcBorders>
              <w:left w:val="nil"/>
              <w:bottom w:val="nil"/>
              <w:right w:val="nil"/>
            </w:tcBorders>
          </w:tcPr>
          <w:p w14:paraId="54F4331F" w14:textId="77777777" w:rsidR="002F3276" w:rsidRPr="00C61C08" w:rsidRDefault="00D046E6" w:rsidP="002F3276">
            <w:pPr>
              <w:jc w:val="center"/>
              <w:rPr>
                <w:rFonts w:ascii="Garamond" w:hAnsi="Garamond"/>
                <w:sz w:val="20"/>
                <w:szCs w:val="20"/>
                <w:lang w:val="en-GB"/>
              </w:rPr>
            </w:pPr>
            <w:r w:rsidRPr="00C61C08">
              <w:rPr>
                <w:rFonts w:ascii="Garamond" w:hAnsi="Garamond"/>
                <w:sz w:val="20"/>
                <w:szCs w:val="20"/>
                <w:lang w:val="en-GB"/>
              </w:rPr>
              <w:t>371</w:t>
            </w:r>
          </w:p>
        </w:tc>
        <w:tc>
          <w:tcPr>
            <w:tcW w:w="1437" w:type="dxa"/>
            <w:tcBorders>
              <w:left w:val="nil"/>
              <w:bottom w:val="nil"/>
              <w:right w:val="nil"/>
            </w:tcBorders>
          </w:tcPr>
          <w:p w14:paraId="375A0953"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371</w:t>
            </w:r>
          </w:p>
        </w:tc>
      </w:tr>
      <w:tr w:rsidR="002F3276" w:rsidRPr="00C61C08" w14:paraId="0F732416" w14:textId="77777777" w:rsidTr="008E3BF4">
        <w:tc>
          <w:tcPr>
            <w:tcW w:w="1843" w:type="dxa"/>
            <w:tcBorders>
              <w:top w:val="nil"/>
              <w:left w:val="nil"/>
              <w:bottom w:val="nil"/>
              <w:right w:val="nil"/>
            </w:tcBorders>
          </w:tcPr>
          <w:p w14:paraId="573E5296" w14:textId="77777777" w:rsidR="002F3276" w:rsidRPr="00C61C08" w:rsidRDefault="002F3276" w:rsidP="002F3276">
            <w:pPr>
              <w:rPr>
                <w:rFonts w:ascii="Garamond" w:hAnsi="Garamond"/>
                <w:sz w:val="20"/>
                <w:szCs w:val="20"/>
                <w:lang w:val="en-GB"/>
              </w:rPr>
            </w:pPr>
            <w:r w:rsidRPr="00C61C08">
              <w:rPr>
                <w:rFonts w:ascii="Garamond" w:hAnsi="Garamond"/>
                <w:sz w:val="20"/>
                <w:szCs w:val="20"/>
                <w:lang w:val="en-GB"/>
              </w:rPr>
              <w:t>Countries</w:t>
            </w:r>
          </w:p>
        </w:tc>
        <w:tc>
          <w:tcPr>
            <w:tcW w:w="1436" w:type="dxa"/>
            <w:tcBorders>
              <w:top w:val="nil"/>
              <w:left w:val="nil"/>
              <w:bottom w:val="nil"/>
              <w:right w:val="nil"/>
            </w:tcBorders>
          </w:tcPr>
          <w:p w14:paraId="0CF322D5"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58</w:t>
            </w:r>
          </w:p>
        </w:tc>
        <w:tc>
          <w:tcPr>
            <w:tcW w:w="1437" w:type="dxa"/>
            <w:tcBorders>
              <w:top w:val="nil"/>
              <w:left w:val="nil"/>
              <w:bottom w:val="nil"/>
              <w:right w:val="nil"/>
            </w:tcBorders>
          </w:tcPr>
          <w:p w14:paraId="668BECCA"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58</w:t>
            </w:r>
          </w:p>
        </w:tc>
        <w:tc>
          <w:tcPr>
            <w:tcW w:w="1436" w:type="dxa"/>
            <w:tcBorders>
              <w:top w:val="nil"/>
              <w:left w:val="nil"/>
              <w:bottom w:val="nil"/>
              <w:right w:val="nil"/>
            </w:tcBorders>
          </w:tcPr>
          <w:p w14:paraId="2107F00E"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58</w:t>
            </w:r>
          </w:p>
        </w:tc>
        <w:tc>
          <w:tcPr>
            <w:tcW w:w="1437" w:type="dxa"/>
            <w:tcBorders>
              <w:top w:val="nil"/>
              <w:left w:val="nil"/>
              <w:bottom w:val="nil"/>
              <w:right w:val="nil"/>
            </w:tcBorders>
          </w:tcPr>
          <w:p w14:paraId="4891076D"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58</w:t>
            </w:r>
          </w:p>
        </w:tc>
        <w:tc>
          <w:tcPr>
            <w:tcW w:w="1437" w:type="dxa"/>
            <w:tcBorders>
              <w:top w:val="nil"/>
              <w:left w:val="nil"/>
              <w:bottom w:val="nil"/>
              <w:right w:val="nil"/>
            </w:tcBorders>
          </w:tcPr>
          <w:p w14:paraId="7ED6BF3B"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58</w:t>
            </w:r>
          </w:p>
        </w:tc>
      </w:tr>
      <w:tr w:rsidR="002F3276" w:rsidRPr="00C61C08" w14:paraId="4EB77862" w14:textId="77777777" w:rsidTr="008E3BF4">
        <w:tc>
          <w:tcPr>
            <w:tcW w:w="1843" w:type="dxa"/>
            <w:tcBorders>
              <w:top w:val="nil"/>
              <w:left w:val="nil"/>
              <w:bottom w:val="nil"/>
              <w:right w:val="nil"/>
            </w:tcBorders>
          </w:tcPr>
          <w:p w14:paraId="4F3C17F7" w14:textId="77777777" w:rsidR="002F3276" w:rsidRPr="00C61C08" w:rsidRDefault="002F3276" w:rsidP="002F3276">
            <w:pPr>
              <w:rPr>
                <w:rFonts w:ascii="Garamond" w:hAnsi="Garamond"/>
                <w:sz w:val="20"/>
                <w:szCs w:val="20"/>
                <w:lang w:val="en-GB"/>
              </w:rPr>
            </w:pPr>
            <w:r w:rsidRPr="00C61C08">
              <w:rPr>
                <w:rFonts w:ascii="Garamond" w:hAnsi="Garamond"/>
                <w:sz w:val="20"/>
                <w:szCs w:val="20"/>
                <w:lang w:val="en-GB"/>
              </w:rPr>
              <w:t>R squared within</w:t>
            </w:r>
          </w:p>
        </w:tc>
        <w:tc>
          <w:tcPr>
            <w:tcW w:w="1436" w:type="dxa"/>
            <w:tcBorders>
              <w:top w:val="nil"/>
              <w:left w:val="nil"/>
              <w:bottom w:val="nil"/>
              <w:right w:val="nil"/>
            </w:tcBorders>
          </w:tcPr>
          <w:p w14:paraId="4F702C81"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.607</w:t>
            </w:r>
          </w:p>
        </w:tc>
        <w:tc>
          <w:tcPr>
            <w:tcW w:w="1437" w:type="dxa"/>
            <w:tcBorders>
              <w:top w:val="nil"/>
              <w:left w:val="nil"/>
              <w:bottom w:val="nil"/>
              <w:right w:val="nil"/>
            </w:tcBorders>
          </w:tcPr>
          <w:p w14:paraId="1D683F89" w14:textId="77777777" w:rsidR="002F3276" w:rsidRPr="00C61C08" w:rsidRDefault="00D046E6" w:rsidP="002F3276">
            <w:pPr>
              <w:jc w:val="center"/>
              <w:rPr>
                <w:rFonts w:ascii="Garamond" w:hAnsi="Garamond"/>
                <w:sz w:val="20"/>
                <w:szCs w:val="20"/>
                <w:lang w:val="en-GB"/>
              </w:rPr>
            </w:pPr>
            <w:r w:rsidRPr="00C61C08">
              <w:rPr>
                <w:rFonts w:ascii="Garamond" w:hAnsi="Garamond"/>
                <w:sz w:val="20"/>
                <w:szCs w:val="20"/>
                <w:lang w:val="en-GB"/>
              </w:rPr>
              <w:t>.264</w:t>
            </w:r>
          </w:p>
        </w:tc>
        <w:tc>
          <w:tcPr>
            <w:tcW w:w="1436" w:type="dxa"/>
            <w:tcBorders>
              <w:top w:val="nil"/>
              <w:left w:val="nil"/>
              <w:bottom w:val="nil"/>
              <w:right w:val="nil"/>
            </w:tcBorders>
          </w:tcPr>
          <w:p w14:paraId="435A291C" w14:textId="77777777" w:rsidR="002F3276" w:rsidRPr="00C61C08" w:rsidRDefault="00D046E6" w:rsidP="002F3276">
            <w:pPr>
              <w:jc w:val="center"/>
              <w:rPr>
                <w:rFonts w:ascii="Garamond" w:hAnsi="Garamond"/>
                <w:sz w:val="20"/>
                <w:szCs w:val="20"/>
                <w:lang w:val="en-GB"/>
              </w:rPr>
            </w:pPr>
            <w:r w:rsidRPr="00C61C08">
              <w:rPr>
                <w:rFonts w:ascii="Garamond" w:hAnsi="Garamond"/>
                <w:sz w:val="20"/>
                <w:szCs w:val="20"/>
                <w:lang w:val="en-GB"/>
              </w:rPr>
              <w:t>.098</w:t>
            </w:r>
          </w:p>
        </w:tc>
        <w:tc>
          <w:tcPr>
            <w:tcW w:w="1437" w:type="dxa"/>
            <w:tcBorders>
              <w:top w:val="nil"/>
              <w:left w:val="nil"/>
              <w:bottom w:val="nil"/>
              <w:right w:val="nil"/>
            </w:tcBorders>
          </w:tcPr>
          <w:p w14:paraId="74E7F5CE" w14:textId="77777777" w:rsidR="002F3276" w:rsidRPr="00C61C08" w:rsidRDefault="00D046E6" w:rsidP="002F3276">
            <w:pPr>
              <w:jc w:val="center"/>
              <w:rPr>
                <w:rFonts w:ascii="Garamond" w:hAnsi="Garamond"/>
                <w:sz w:val="20"/>
                <w:szCs w:val="20"/>
                <w:lang w:val="en-GB"/>
              </w:rPr>
            </w:pPr>
            <w:r w:rsidRPr="00C61C08">
              <w:rPr>
                <w:rFonts w:ascii="Garamond" w:hAnsi="Garamond"/>
                <w:sz w:val="20"/>
                <w:szCs w:val="20"/>
                <w:lang w:val="en-GB"/>
              </w:rPr>
              <w:t>.379</w:t>
            </w:r>
          </w:p>
        </w:tc>
        <w:tc>
          <w:tcPr>
            <w:tcW w:w="1437" w:type="dxa"/>
            <w:tcBorders>
              <w:top w:val="nil"/>
              <w:left w:val="nil"/>
              <w:bottom w:val="nil"/>
              <w:right w:val="nil"/>
            </w:tcBorders>
          </w:tcPr>
          <w:p w14:paraId="01CDC97D"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.667</w:t>
            </w:r>
          </w:p>
        </w:tc>
      </w:tr>
      <w:tr w:rsidR="002F3276" w:rsidRPr="00C61C08" w14:paraId="228E7FB1" w14:textId="77777777" w:rsidTr="008E3BF4">
        <w:tc>
          <w:tcPr>
            <w:tcW w:w="1843" w:type="dxa"/>
            <w:tcBorders>
              <w:top w:val="nil"/>
              <w:left w:val="nil"/>
              <w:bottom w:val="nil"/>
              <w:right w:val="nil"/>
            </w:tcBorders>
          </w:tcPr>
          <w:p w14:paraId="6F921560" w14:textId="77777777" w:rsidR="002F3276" w:rsidRPr="00C61C08" w:rsidRDefault="002F3276" w:rsidP="002F3276">
            <w:pPr>
              <w:rPr>
                <w:rFonts w:ascii="Garamond" w:hAnsi="Garamond"/>
                <w:sz w:val="20"/>
                <w:szCs w:val="20"/>
                <w:lang w:val="en-GB"/>
              </w:rPr>
            </w:pPr>
            <w:r w:rsidRPr="00C61C08">
              <w:rPr>
                <w:rFonts w:ascii="Garamond" w:hAnsi="Garamond"/>
                <w:sz w:val="20"/>
                <w:szCs w:val="20"/>
                <w:lang w:val="en-GB"/>
              </w:rPr>
              <w:t>R squared between</w:t>
            </w:r>
          </w:p>
        </w:tc>
        <w:tc>
          <w:tcPr>
            <w:tcW w:w="1436" w:type="dxa"/>
            <w:tcBorders>
              <w:top w:val="nil"/>
              <w:left w:val="nil"/>
              <w:bottom w:val="nil"/>
              <w:right w:val="nil"/>
            </w:tcBorders>
          </w:tcPr>
          <w:p w14:paraId="524B098C"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.525</w:t>
            </w:r>
          </w:p>
        </w:tc>
        <w:tc>
          <w:tcPr>
            <w:tcW w:w="1437" w:type="dxa"/>
            <w:tcBorders>
              <w:top w:val="nil"/>
              <w:left w:val="nil"/>
              <w:bottom w:val="nil"/>
              <w:right w:val="nil"/>
            </w:tcBorders>
          </w:tcPr>
          <w:p w14:paraId="23BA1B80" w14:textId="77777777" w:rsidR="002F3276" w:rsidRPr="00C61C08" w:rsidRDefault="00D046E6" w:rsidP="002F3276">
            <w:pPr>
              <w:jc w:val="center"/>
              <w:rPr>
                <w:rFonts w:ascii="Garamond" w:hAnsi="Garamond"/>
                <w:sz w:val="20"/>
                <w:szCs w:val="20"/>
                <w:lang w:val="en-GB"/>
              </w:rPr>
            </w:pPr>
            <w:r w:rsidRPr="00C61C08">
              <w:rPr>
                <w:rFonts w:ascii="Garamond" w:hAnsi="Garamond"/>
                <w:sz w:val="20"/>
                <w:szCs w:val="20"/>
                <w:lang w:val="en-GB"/>
              </w:rPr>
              <w:t>.027</w:t>
            </w:r>
          </w:p>
        </w:tc>
        <w:tc>
          <w:tcPr>
            <w:tcW w:w="1436" w:type="dxa"/>
            <w:tcBorders>
              <w:top w:val="nil"/>
              <w:left w:val="nil"/>
              <w:bottom w:val="nil"/>
              <w:right w:val="nil"/>
            </w:tcBorders>
          </w:tcPr>
          <w:p w14:paraId="35BDB699" w14:textId="77777777" w:rsidR="002F3276" w:rsidRPr="00C61C08" w:rsidRDefault="00D046E6" w:rsidP="002F3276">
            <w:pPr>
              <w:jc w:val="center"/>
              <w:rPr>
                <w:rFonts w:ascii="Garamond" w:hAnsi="Garamond"/>
                <w:sz w:val="20"/>
                <w:szCs w:val="20"/>
                <w:lang w:val="en-GB"/>
              </w:rPr>
            </w:pPr>
            <w:r w:rsidRPr="00C61C08">
              <w:rPr>
                <w:rFonts w:ascii="Garamond" w:hAnsi="Garamond"/>
                <w:sz w:val="20"/>
                <w:szCs w:val="20"/>
                <w:lang w:val="en-GB"/>
              </w:rPr>
              <w:t>.163</w:t>
            </w:r>
          </w:p>
        </w:tc>
        <w:tc>
          <w:tcPr>
            <w:tcW w:w="1437" w:type="dxa"/>
            <w:tcBorders>
              <w:top w:val="nil"/>
              <w:left w:val="nil"/>
              <w:bottom w:val="nil"/>
              <w:right w:val="nil"/>
            </w:tcBorders>
          </w:tcPr>
          <w:p w14:paraId="4A12CECB" w14:textId="77777777" w:rsidR="002F3276" w:rsidRPr="00C61C08" w:rsidRDefault="00D046E6" w:rsidP="002F3276">
            <w:pPr>
              <w:jc w:val="center"/>
              <w:rPr>
                <w:rFonts w:ascii="Garamond" w:hAnsi="Garamond"/>
                <w:sz w:val="20"/>
                <w:szCs w:val="20"/>
                <w:lang w:val="en-GB"/>
              </w:rPr>
            </w:pPr>
            <w:r w:rsidRPr="00C61C08">
              <w:rPr>
                <w:rFonts w:ascii="Garamond" w:hAnsi="Garamond"/>
                <w:sz w:val="20"/>
                <w:szCs w:val="20"/>
                <w:lang w:val="en-GB"/>
              </w:rPr>
              <w:t>.149</w:t>
            </w:r>
          </w:p>
        </w:tc>
        <w:tc>
          <w:tcPr>
            <w:tcW w:w="1437" w:type="dxa"/>
            <w:tcBorders>
              <w:top w:val="nil"/>
              <w:left w:val="nil"/>
              <w:bottom w:val="nil"/>
              <w:right w:val="nil"/>
            </w:tcBorders>
          </w:tcPr>
          <w:p w14:paraId="4E9418F6" w14:textId="77777777" w:rsidR="002F3276" w:rsidRPr="00C61C08" w:rsidRDefault="002D51C0" w:rsidP="002F3276">
            <w:pPr>
              <w:jc w:val="center"/>
              <w:rPr>
                <w:rFonts w:ascii="Garamond" w:hAnsi="Garamond"/>
                <w:sz w:val="20"/>
                <w:szCs w:val="20"/>
                <w:lang w:val="en-GB"/>
              </w:rPr>
            </w:pPr>
            <w:r w:rsidRPr="00C61C08">
              <w:rPr>
                <w:rFonts w:ascii="Garamond" w:hAnsi="Garamond"/>
                <w:sz w:val="20"/>
                <w:szCs w:val="20"/>
                <w:lang w:val="en-GB"/>
              </w:rPr>
              <w:t>.191</w:t>
            </w:r>
          </w:p>
        </w:tc>
      </w:tr>
      <w:tr w:rsidR="002F3276" w:rsidRPr="00C61C08" w14:paraId="3CE942D6" w14:textId="77777777" w:rsidTr="00362376">
        <w:tc>
          <w:tcPr>
            <w:tcW w:w="1843" w:type="dxa"/>
            <w:tcBorders>
              <w:top w:val="nil"/>
              <w:left w:val="nil"/>
              <w:bottom w:val="nil"/>
              <w:right w:val="nil"/>
            </w:tcBorders>
          </w:tcPr>
          <w:p w14:paraId="4FC57979" w14:textId="77777777" w:rsidR="002F3276" w:rsidRPr="00C61C08" w:rsidRDefault="002F3276" w:rsidP="002F3276">
            <w:pPr>
              <w:rPr>
                <w:rFonts w:ascii="Garamond" w:hAnsi="Garamond"/>
                <w:sz w:val="20"/>
                <w:szCs w:val="20"/>
                <w:lang w:val="en-GB"/>
              </w:rPr>
            </w:pPr>
            <w:r w:rsidRPr="00C61C08">
              <w:rPr>
                <w:rFonts w:ascii="Garamond" w:hAnsi="Garamond"/>
                <w:sz w:val="20"/>
                <w:szCs w:val="20"/>
                <w:lang w:val="en-GB"/>
              </w:rPr>
              <w:t>Wald Chi squared</w:t>
            </w:r>
          </w:p>
        </w:tc>
        <w:tc>
          <w:tcPr>
            <w:tcW w:w="1436" w:type="dxa"/>
            <w:tcBorders>
              <w:top w:val="nil"/>
              <w:left w:val="nil"/>
              <w:bottom w:val="nil"/>
              <w:right w:val="nil"/>
            </w:tcBorders>
          </w:tcPr>
          <w:p w14:paraId="65D1FE6E" w14:textId="77777777" w:rsidR="002F3276" w:rsidRPr="00C61C08" w:rsidRDefault="00D046E6" w:rsidP="002F3276">
            <w:pPr>
              <w:jc w:val="center"/>
              <w:rPr>
                <w:rFonts w:ascii="Garamond" w:hAnsi="Garamond"/>
                <w:sz w:val="20"/>
                <w:szCs w:val="20"/>
                <w:lang w:val="en-GB"/>
              </w:rPr>
            </w:pPr>
            <w:r w:rsidRPr="00C61C08">
              <w:rPr>
                <w:rFonts w:ascii="Garamond" w:hAnsi="Garamond"/>
                <w:sz w:val="20"/>
                <w:szCs w:val="20"/>
                <w:lang w:val="en-GB"/>
              </w:rPr>
              <w:t>-</w:t>
            </w:r>
          </w:p>
        </w:tc>
        <w:tc>
          <w:tcPr>
            <w:tcW w:w="1437" w:type="dxa"/>
            <w:tcBorders>
              <w:top w:val="nil"/>
              <w:left w:val="nil"/>
              <w:bottom w:val="nil"/>
              <w:right w:val="nil"/>
            </w:tcBorders>
          </w:tcPr>
          <w:p w14:paraId="441ABC3E" w14:textId="77777777" w:rsidR="002F3276" w:rsidRPr="00C61C08" w:rsidRDefault="00D046E6" w:rsidP="002F3276">
            <w:pPr>
              <w:jc w:val="center"/>
              <w:rPr>
                <w:rFonts w:ascii="Garamond" w:hAnsi="Garamond"/>
                <w:sz w:val="20"/>
                <w:szCs w:val="20"/>
                <w:lang w:val="en-GB"/>
              </w:rPr>
            </w:pPr>
            <w:r w:rsidRPr="00C61C08">
              <w:rPr>
                <w:rFonts w:ascii="Garamond" w:hAnsi="Garamond"/>
                <w:sz w:val="20"/>
                <w:szCs w:val="20"/>
                <w:lang w:val="en-GB"/>
              </w:rPr>
              <w:t>-</w:t>
            </w:r>
          </w:p>
        </w:tc>
        <w:tc>
          <w:tcPr>
            <w:tcW w:w="1436" w:type="dxa"/>
            <w:tcBorders>
              <w:top w:val="nil"/>
              <w:left w:val="nil"/>
              <w:bottom w:val="nil"/>
              <w:right w:val="nil"/>
            </w:tcBorders>
          </w:tcPr>
          <w:p w14:paraId="50B48125" w14:textId="77777777" w:rsidR="002F3276" w:rsidRPr="00C61C08" w:rsidRDefault="002F3276" w:rsidP="002F3276">
            <w:pPr>
              <w:jc w:val="center"/>
              <w:rPr>
                <w:rFonts w:ascii="Garamond" w:hAnsi="Garamond"/>
                <w:sz w:val="20"/>
                <w:szCs w:val="20"/>
                <w:lang w:val="en-GB"/>
              </w:rPr>
            </w:pPr>
          </w:p>
        </w:tc>
        <w:tc>
          <w:tcPr>
            <w:tcW w:w="1437" w:type="dxa"/>
            <w:tcBorders>
              <w:top w:val="nil"/>
              <w:left w:val="nil"/>
              <w:bottom w:val="nil"/>
              <w:right w:val="nil"/>
            </w:tcBorders>
          </w:tcPr>
          <w:p w14:paraId="37CB547D" w14:textId="77777777" w:rsidR="002F3276" w:rsidRPr="00C61C08" w:rsidRDefault="002F3276" w:rsidP="002F3276">
            <w:pPr>
              <w:jc w:val="center"/>
              <w:rPr>
                <w:rFonts w:ascii="Garamond" w:hAnsi="Garamond"/>
                <w:sz w:val="20"/>
                <w:szCs w:val="20"/>
                <w:lang w:val="en-GB"/>
              </w:rPr>
            </w:pPr>
          </w:p>
        </w:tc>
        <w:tc>
          <w:tcPr>
            <w:tcW w:w="1437" w:type="dxa"/>
            <w:tcBorders>
              <w:top w:val="nil"/>
              <w:left w:val="nil"/>
              <w:bottom w:val="nil"/>
              <w:right w:val="nil"/>
            </w:tcBorders>
          </w:tcPr>
          <w:p w14:paraId="0E751668" w14:textId="77777777" w:rsidR="002F3276" w:rsidRPr="00C61C08" w:rsidRDefault="002F3276" w:rsidP="002F3276">
            <w:pPr>
              <w:jc w:val="center"/>
              <w:rPr>
                <w:rFonts w:ascii="Garamond" w:hAnsi="Garamond"/>
                <w:sz w:val="20"/>
                <w:szCs w:val="20"/>
                <w:lang w:val="en-GB"/>
              </w:rPr>
            </w:pPr>
          </w:p>
        </w:tc>
      </w:tr>
      <w:tr w:rsidR="002F3276" w:rsidRPr="00C61C08" w14:paraId="3FBFD98F" w14:textId="77777777" w:rsidTr="00362376">
        <w:tc>
          <w:tcPr>
            <w:tcW w:w="1843" w:type="dxa"/>
            <w:tcBorders>
              <w:top w:val="nil"/>
              <w:left w:val="nil"/>
              <w:bottom w:val="nil"/>
              <w:right w:val="nil"/>
            </w:tcBorders>
          </w:tcPr>
          <w:p w14:paraId="5BB5E847" w14:textId="77777777" w:rsidR="002F3276" w:rsidRPr="00C61C08" w:rsidRDefault="002F3276" w:rsidP="002F3276">
            <w:pPr>
              <w:rPr>
                <w:rFonts w:ascii="Garamond" w:hAnsi="Garamond"/>
                <w:sz w:val="20"/>
                <w:szCs w:val="20"/>
                <w:lang w:val="en-GB"/>
              </w:rPr>
            </w:pPr>
          </w:p>
        </w:tc>
        <w:tc>
          <w:tcPr>
            <w:tcW w:w="1436" w:type="dxa"/>
            <w:tcBorders>
              <w:top w:val="nil"/>
              <w:left w:val="nil"/>
              <w:bottom w:val="nil"/>
              <w:right w:val="nil"/>
            </w:tcBorders>
          </w:tcPr>
          <w:p w14:paraId="6C9CD225" w14:textId="77777777" w:rsidR="002F3276" w:rsidRPr="00C61C08" w:rsidRDefault="002F3276" w:rsidP="002F3276">
            <w:pPr>
              <w:jc w:val="center"/>
              <w:rPr>
                <w:rFonts w:ascii="Garamond" w:hAnsi="Garamond"/>
                <w:sz w:val="20"/>
                <w:szCs w:val="20"/>
                <w:lang w:val="en-GB"/>
              </w:rPr>
            </w:pPr>
          </w:p>
        </w:tc>
        <w:tc>
          <w:tcPr>
            <w:tcW w:w="1437" w:type="dxa"/>
            <w:tcBorders>
              <w:top w:val="nil"/>
              <w:left w:val="nil"/>
              <w:bottom w:val="nil"/>
              <w:right w:val="nil"/>
            </w:tcBorders>
          </w:tcPr>
          <w:p w14:paraId="5736B3ED" w14:textId="77777777" w:rsidR="002F3276" w:rsidRPr="00C61C08" w:rsidRDefault="002F3276" w:rsidP="002F3276">
            <w:pPr>
              <w:jc w:val="center"/>
              <w:rPr>
                <w:rFonts w:ascii="Garamond" w:hAnsi="Garamond"/>
                <w:sz w:val="20"/>
                <w:szCs w:val="20"/>
                <w:lang w:val="en-GB"/>
              </w:rPr>
            </w:pPr>
          </w:p>
        </w:tc>
        <w:tc>
          <w:tcPr>
            <w:tcW w:w="1436" w:type="dxa"/>
            <w:tcBorders>
              <w:top w:val="nil"/>
              <w:left w:val="nil"/>
              <w:bottom w:val="nil"/>
              <w:right w:val="nil"/>
            </w:tcBorders>
          </w:tcPr>
          <w:p w14:paraId="68A166E2" w14:textId="77777777" w:rsidR="002F3276" w:rsidRPr="00C61C08" w:rsidRDefault="002F3276" w:rsidP="002F3276">
            <w:pPr>
              <w:jc w:val="center"/>
              <w:rPr>
                <w:rFonts w:ascii="Garamond" w:hAnsi="Garamond"/>
                <w:sz w:val="20"/>
                <w:szCs w:val="20"/>
                <w:lang w:val="en-GB"/>
              </w:rPr>
            </w:pPr>
          </w:p>
        </w:tc>
        <w:tc>
          <w:tcPr>
            <w:tcW w:w="1437" w:type="dxa"/>
            <w:tcBorders>
              <w:top w:val="nil"/>
              <w:left w:val="nil"/>
              <w:bottom w:val="nil"/>
              <w:right w:val="nil"/>
            </w:tcBorders>
          </w:tcPr>
          <w:p w14:paraId="12F4D980" w14:textId="77777777" w:rsidR="002F3276" w:rsidRPr="00C61C08" w:rsidRDefault="002F3276" w:rsidP="002F3276">
            <w:pPr>
              <w:jc w:val="center"/>
              <w:rPr>
                <w:rFonts w:ascii="Garamond" w:hAnsi="Garamond"/>
                <w:sz w:val="20"/>
                <w:szCs w:val="20"/>
                <w:lang w:val="en-GB"/>
              </w:rPr>
            </w:pPr>
          </w:p>
        </w:tc>
        <w:tc>
          <w:tcPr>
            <w:tcW w:w="1437" w:type="dxa"/>
            <w:tcBorders>
              <w:top w:val="nil"/>
              <w:left w:val="nil"/>
              <w:bottom w:val="nil"/>
              <w:right w:val="nil"/>
            </w:tcBorders>
          </w:tcPr>
          <w:p w14:paraId="5648BE78" w14:textId="77777777" w:rsidR="002F3276" w:rsidRPr="00C61C08" w:rsidRDefault="002F3276" w:rsidP="002F3276">
            <w:pPr>
              <w:jc w:val="center"/>
              <w:rPr>
                <w:rFonts w:ascii="Garamond" w:hAnsi="Garamond"/>
                <w:sz w:val="20"/>
                <w:szCs w:val="20"/>
                <w:lang w:val="en-GB"/>
              </w:rPr>
            </w:pPr>
          </w:p>
        </w:tc>
      </w:tr>
      <w:tr w:rsidR="002F3276" w:rsidRPr="00C61C08" w14:paraId="377DE23A" w14:textId="77777777" w:rsidTr="00362376">
        <w:trPr>
          <w:gridAfter w:val="1"/>
          <w:wAfter w:w="1437" w:type="dxa"/>
        </w:trPr>
        <w:tc>
          <w:tcPr>
            <w:tcW w:w="1843" w:type="dxa"/>
            <w:tcBorders>
              <w:top w:val="nil"/>
              <w:left w:val="nil"/>
              <w:bottom w:val="nil"/>
              <w:right w:val="nil"/>
            </w:tcBorders>
          </w:tcPr>
          <w:p w14:paraId="3E0A263B" w14:textId="77777777" w:rsidR="002F3276" w:rsidRPr="00C61C08" w:rsidRDefault="002F3276" w:rsidP="002F3276">
            <w:pPr>
              <w:rPr>
                <w:rFonts w:ascii="Garamond" w:hAnsi="Garamond"/>
                <w:sz w:val="20"/>
                <w:szCs w:val="20"/>
                <w:lang w:val="en-GB"/>
              </w:rPr>
            </w:pPr>
            <w:r w:rsidRPr="00C61C08">
              <w:rPr>
                <w:rFonts w:ascii="Garamond" w:hAnsi="Garamond"/>
                <w:i/>
                <w:sz w:val="20"/>
                <w:szCs w:val="20"/>
                <w:lang w:val="en-GB"/>
              </w:rPr>
              <w:t>Including formal institutions</w:t>
            </w:r>
          </w:p>
        </w:tc>
        <w:tc>
          <w:tcPr>
            <w:tcW w:w="1436" w:type="dxa"/>
            <w:tcBorders>
              <w:top w:val="nil"/>
              <w:left w:val="nil"/>
              <w:bottom w:val="nil"/>
              <w:right w:val="nil"/>
            </w:tcBorders>
          </w:tcPr>
          <w:p w14:paraId="266972C3" w14:textId="77777777" w:rsidR="002F3276" w:rsidRPr="00C61C08" w:rsidRDefault="002F3276" w:rsidP="002F3276">
            <w:pPr>
              <w:jc w:val="center"/>
              <w:rPr>
                <w:rFonts w:ascii="Garamond" w:hAnsi="Garamond"/>
                <w:sz w:val="20"/>
                <w:szCs w:val="20"/>
                <w:lang w:val="en-GB"/>
              </w:rPr>
            </w:pPr>
          </w:p>
        </w:tc>
        <w:tc>
          <w:tcPr>
            <w:tcW w:w="1437" w:type="dxa"/>
            <w:tcBorders>
              <w:top w:val="nil"/>
              <w:left w:val="nil"/>
              <w:bottom w:val="nil"/>
              <w:right w:val="nil"/>
            </w:tcBorders>
          </w:tcPr>
          <w:p w14:paraId="366467B3" w14:textId="77777777" w:rsidR="002F3276" w:rsidRPr="00C61C08" w:rsidRDefault="002F3276" w:rsidP="002F3276">
            <w:pPr>
              <w:jc w:val="center"/>
              <w:rPr>
                <w:rFonts w:ascii="Garamond" w:hAnsi="Garamond"/>
                <w:sz w:val="20"/>
                <w:szCs w:val="20"/>
                <w:lang w:val="en-GB"/>
              </w:rPr>
            </w:pPr>
          </w:p>
        </w:tc>
        <w:tc>
          <w:tcPr>
            <w:tcW w:w="1436" w:type="dxa"/>
            <w:tcBorders>
              <w:top w:val="nil"/>
              <w:left w:val="nil"/>
              <w:bottom w:val="nil"/>
              <w:right w:val="nil"/>
            </w:tcBorders>
          </w:tcPr>
          <w:p w14:paraId="44EB1518" w14:textId="77777777" w:rsidR="002F3276" w:rsidRPr="00C61C08" w:rsidRDefault="002F3276" w:rsidP="002F3276">
            <w:pPr>
              <w:jc w:val="center"/>
              <w:rPr>
                <w:rFonts w:ascii="Garamond" w:hAnsi="Garamond"/>
                <w:sz w:val="20"/>
                <w:szCs w:val="20"/>
                <w:lang w:val="en-GB"/>
              </w:rPr>
            </w:pPr>
          </w:p>
        </w:tc>
        <w:tc>
          <w:tcPr>
            <w:tcW w:w="1437" w:type="dxa"/>
            <w:tcBorders>
              <w:top w:val="nil"/>
              <w:left w:val="nil"/>
              <w:bottom w:val="nil"/>
              <w:right w:val="nil"/>
            </w:tcBorders>
          </w:tcPr>
          <w:p w14:paraId="0995161C" w14:textId="77777777" w:rsidR="002F3276" w:rsidRPr="00C61C08" w:rsidRDefault="002F3276" w:rsidP="002F3276">
            <w:pPr>
              <w:jc w:val="center"/>
              <w:rPr>
                <w:rFonts w:ascii="Garamond" w:hAnsi="Garamond"/>
                <w:sz w:val="20"/>
                <w:szCs w:val="20"/>
                <w:lang w:val="en-GB"/>
              </w:rPr>
            </w:pPr>
          </w:p>
        </w:tc>
      </w:tr>
      <w:tr w:rsidR="002F3276" w:rsidRPr="00C61C08" w14:paraId="603D8CF6" w14:textId="77777777" w:rsidTr="00362376">
        <w:tc>
          <w:tcPr>
            <w:tcW w:w="1843" w:type="dxa"/>
            <w:tcBorders>
              <w:top w:val="nil"/>
              <w:left w:val="nil"/>
              <w:bottom w:val="nil"/>
              <w:right w:val="nil"/>
            </w:tcBorders>
          </w:tcPr>
          <w:p w14:paraId="735C8B6E" w14:textId="77777777" w:rsidR="002F3276" w:rsidRPr="00C61C08" w:rsidRDefault="002F3276" w:rsidP="002F3276">
            <w:pPr>
              <w:rPr>
                <w:rFonts w:ascii="Garamond" w:hAnsi="Garamond"/>
                <w:sz w:val="20"/>
                <w:szCs w:val="20"/>
                <w:lang w:val="en-GB"/>
              </w:rPr>
            </w:pPr>
            <w:r w:rsidRPr="00C61C08">
              <w:rPr>
                <w:rFonts w:ascii="Garamond" w:hAnsi="Garamond"/>
                <w:sz w:val="20"/>
                <w:szCs w:val="20"/>
                <w:lang w:val="en-GB"/>
              </w:rPr>
              <w:t>Rule of law</w:t>
            </w:r>
          </w:p>
        </w:tc>
        <w:tc>
          <w:tcPr>
            <w:tcW w:w="1436" w:type="dxa"/>
            <w:tcBorders>
              <w:top w:val="nil"/>
              <w:left w:val="nil"/>
              <w:bottom w:val="nil"/>
              <w:right w:val="nil"/>
            </w:tcBorders>
          </w:tcPr>
          <w:p w14:paraId="405DFC4A" w14:textId="77777777" w:rsidR="002F3276" w:rsidRPr="00C61C08" w:rsidRDefault="00EC5B85" w:rsidP="002F3276">
            <w:pPr>
              <w:jc w:val="center"/>
              <w:rPr>
                <w:rFonts w:ascii="Garamond" w:hAnsi="Garamond"/>
                <w:sz w:val="20"/>
                <w:szCs w:val="20"/>
                <w:lang w:val="en-GB"/>
              </w:rPr>
            </w:pPr>
            <w:r w:rsidRPr="00C61C08">
              <w:rPr>
                <w:rFonts w:ascii="Garamond" w:hAnsi="Garamond"/>
                <w:sz w:val="20"/>
                <w:szCs w:val="20"/>
                <w:lang w:val="en-GB"/>
              </w:rPr>
              <w:t>.126</w:t>
            </w:r>
            <w:r w:rsidR="002F3276" w:rsidRPr="00C61C08">
              <w:rPr>
                <w:rFonts w:ascii="Garamond" w:hAnsi="Garamond"/>
                <w:sz w:val="20"/>
                <w:szCs w:val="20"/>
                <w:lang w:val="en-GB"/>
              </w:rPr>
              <w:t>**</w:t>
            </w:r>
          </w:p>
          <w:p w14:paraId="70A46A23" w14:textId="77777777" w:rsidR="002F3276" w:rsidRPr="00C61C08" w:rsidRDefault="002F3276" w:rsidP="00EC5B85">
            <w:pPr>
              <w:jc w:val="center"/>
              <w:rPr>
                <w:rFonts w:ascii="Garamond" w:hAnsi="Garamond"/>
                <w:sz w:val="20"/>
                <w:szCs w:val="20"/>
                <w:lang w:val="en-GB"/>
              </w:rPr>
            </w:pPr>
            <w:r w:rsidRPr="00C61C08">
              <w:rPr>
                <w:rFonts w:ascii="Garamond" w:hAnsi="Garamond"/>
                <w:sz w:val="20"/>
                <w:szCs w:val="20"/>
                <w:lang w:val="en-GB"/>
              </w:rPr>
              <w:t>(.05</w:t>
            </w:r>
            <w:r w:rsidR="00EC5B85" w:rsidRPr="00C61C08">
              <w:rPr>
                <w:rFonts w:ascii="Garamond" w:hAnsi="Garamond"/>
                <w:sz w:val="20"/>
                <w:szCs w:val="20"/>
                <w:lang w:val="en-GB"/>
              </w:rPr>
              <w:t>4</w:t>
            </w:r>
            <w:r w:rsidRPr="00C61C08">
              <w:rPr>
                <w:rFonts w:ascii="Garamond" w:hAnsi="Garamond"/>
                <w:sz w:val="20"/>
                <w:szCs w:val="20"/>
                <w:lang w:val="en-GB"/>
              </w:rPr>
              <w:t>)</w:t>
            </w:r>
          </w:p>
        </w:tc>
        <w:tc>
          <w:tcPr>
            <w:tcW w:w="1437" w:type="dxa"/>
            <w:tcBorders>
              <w:top w:val="nil"/>
              <w:left w:val="nil"/>
              <w:bottom w:val="nil"/>
              <w:right w:val="nil"/>
            </w:tcBorders>
          </w:tcPr>
          <w:p w14:paraId="6E88B6F3"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-.02</w:t>
            </w:r>
            <w:r w:rsidR="00EC5B85" w:rsidRPr="00C61C08">
              <w:rPr>
                <w:rFonts w:ascii="Garamond" w:hAnsi="Garamond"/>
                <w:sz w:val="20"/>
                <w:szCs w:val="20"/>
                <w:lang w:val="en-GB"/>
              </w:rPr>
              <w:t>3</w:t>
            </w:r>
          </w:p>
          <w:p w14:paraId="0DDF7A66" w14:textId="77777777" w:rsidR="002F3276" w:rsidRPr="00C61C08" w:rsidRDefault="00EC5B85" w:rsidP="002F3276">
            <w:pPr>
              <w:jc w:val="center"/>
              <w:rPr>
                <w:rFonts w:ascii="Garamond" w:hAnsi="Garamond"/>
                <w:sz w:val="20"/>
                <w:szCs w:val="20"/>
                <w:lang w:val="en-GB"/>
              </w:rPr>
            </w:pPr>
            <w:r w:rsidRPr="00C61C08">
              <w:rPr>
                <w:rFonts w:ascii="Garamond" w:hAnsi="Garamond"/>
                <w:sz w:val="20"/>
                <w:szCs w:val="20"/>
                <w:lang w:val="en-GB"/>
              </w:rPr>
              <w:t>(.043</w:t>
            </w:r>
            <w:r w:rsidR="002F3276" w:rsidRPr="00C61C08">
              <w:rPr>
                <w:rFonts w:ascii="Garamond" w:hAnsi="Garamond"/>
                <w:sz w:val="20"/>
                <w:szCs w:val="20"/>
                <w:lang w:val="en-GB"/>
              </w:rPr>
              <w:t>)</w:t>
            </w:r>
          </w:p>
        </w:tc>
        <w:tc>
          <w:tcPr>
            <w:tcW w:w="1436" w:type="dxa"/>
            <w:tcBorders>
              <w:top w:val="nil"/>
              <w:left w:val="nil"/>
              <w:bottom w:val="nil"/>
              <w:right w:val="nil"/>
            </w:tcBorders>
          </w:tcPr>
          <w:p w14:paraId="516740BE" w14:textId="77777777" w:rsidR="002F3276" w:rsidRPr="00C61C08" w:rsidRDefault="00EC5B85" w:rsidP="002F3276">
            <w:pPr>
              <w:jc w:val="center"/>
              <w:rPr>
                <w:rFonts w:ascii="Garamond" w:hAnsi="Garamond"/>
                <w:sz w:val="20"/>
                <w:szCs w:val="20"/>
                <w:lang w:val="en-GB"/>
              </w:rPr>
            </w:pPr>
            <w:r w:rsidRPr="00C61C08">
              <w:rPr>
                <w:rFonts w:ascii="Garamond" w:hAnsi="Garamond"/>
                <w:sz w:val="20"/>
                <w:szCs w:val="20"/>
                <w:lang w:val="en-GB"/>
              </w:rPr>
              <w:t>.083**</w:t>
            </w:r>
          </w:p>
          <w:p w14:paraId="012BA0E1"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w:t>
            </w:r>
            <w:r w:rsidR="00EC5B85" w:rsidRPr="00C61C08">
              <w:rPr>
                <w:rFonts w:ascii="Garamond" w:hAnsi="Garamond"/>
                <w:sz w:val="20"/>
                <w:szCs w:val="20"/>
                <w:lang w:val="en-GB"/>
              </w:rPr>
              <w:t>.038</w:t>
            </w:r>
            <w:r w:rsidRPr="00C61C08">
              <w:rPr>
                <w:rFonts w:ascii="Garamond" w:hAnsi="Garamond"/>
                <w:sz w:val="20"/>
                <w:szCs w:val="20"/>
                <w:lang w:val="en-GB"/>
              </w:rPr>
              <w:t>)</w:t>
            </w:r>
          </w:p>
        </w:tc>
        <w:tc>
          <w:tcPr>
            <w:tcW w:w="1437" w:type="dxa"/>
            <w:tcBorders>
              <w:top w:val="nil"/>
              <w:left w:val="nil"/>
              <w:bottom w:val="nil"/>
              <w:right w:val="nil"/>
            </w:tcBorders>
          </w:tcPr>
          <w:p w14:paraId="01C781C7" w14:textId="77777777" w:rsidR="002F3276" w:rsidRPr="00C61C08" w:rsidRDefault="00EC5B85" w:rsidP="002F3276">
            <w:pPr>
              <w:jc w:val="center"/>
              <w:rPr>
                <w:rFonts w:ascii="Garamond" w:hAnsi="Garamond"/>
                <w:sz w:val="20"/>
                <w:szCs w:val="20"/>
                <w:lang w:val="en-GB"/>
              </w:rPr>
            </w:pPr>
            <w:r w:rsidRPr="00C61C08">
              <w:rPr>
                <w:rFonts w:ascii="Garamond" w:hAnsi="Garamond"/>
                <w:sz w:val="20"/>
                <w:szCs w:val="20"/>
                <w:lang w:val="en-GB"/>
              </w:rPr>
              <w:t>.282</w:t>
            </w:r>
            <w:r w:rsidR="002F3276" w:rsidRPr="00C61C08">
              <w:rPr>
                <w:rFonts w:ascii="Garamond" w:hAnsi="Garamond"/>
                <w:sz w:val="20"/>
                <w:szCs w:val="20"/>
                <w:lang w:val="en-GB"/>
              </w:rPr>
              <w:t>***</w:t>
            </w:r>
          </w:p>
          <w:p w14:paraId="5DCA5EF2" w14:textId="77777777" w:rsidR="002F3276" w:rsidRPr="00C61C08" w:rsidRDefault="002F3276" w:rsidP="00EC5B85">
            <w:pPr>
              <w:jc w:val="center"/>
              <w:rPr>
                <w:rFonts w:ascii="Garamond" w:hAnsi="Garamond"/>
                <w:sz w:val="20"/>
                <w:szCs w:val="20"/>
                <w:lang w:val="en-GB"/>
              </w:rPr>
            </w:pPr>
            <w:r w:rsidRPr="00C61C08">
              <w:rPr>
                <w:rFonts w:ascii="Garamond" w:hAnsi="Garamond"/>
                <w:sz w:val="20"/>
                <w:szCs w:val="20"/>
                <w:lang w:val="en-GB"/>
              </w:rPr>
              <w:t>(.0</w:t>
            </w:r>
            <w:r w:rsidR="00EC5B85" w:rsidRPr="00C61C08">
              <w:rPr>
                <w:rFonts w:ascii="Garamond" w:hAnsi="Garamond"/>
                <w:sz w:val="20"/>
                <w:szCs w:val="20"/>
                <w:lang w:val="en-GB"/>
              </w:rPr>
              <w:t>96</w:t>
            </w:r>
            <w:r w:rsidRPr="00C61C08">
              <w:rPr>
                <w:rFonts w:ascii="Garamond" w:hAnsi="Garamond"/>
                <w:sz w:val="20"/>
                <w:szCs w:val="20"/>
                <w:lang w:val="en-GB"/>
              </w:rPr>
              <w:t>)</w:t>
            </w:r>
          </w:p>
        </w:tc>
        <w:tc>
          <w:tcPr>
            <w:tcW w:w="1437" w:type="dxa"/>
            <w:tcBorders>
              <w:top w:val="nil"/>
              <w:left w:val="nil"/>
              <w:bottom w:val="nil"/>
              <w:right w:val="nil"/>
            </w:tcBorders>
          </w:tcPr>
          <w:p w14:paraId="37A96355"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w:t>
            </w:r>
            <w:r w:rsidR="00EC5B85" w:rsidRPr="00C61C08">
              <w:rPr>
                <w:rFonts w:ascii="Garamond" w:hAnsi="Garamond"/>
                <w:sz w:val="20"/>
                <w:szCs w:val="20"/>
                <w:lang w:val="en-GB"/>
              </w:rPr>
              <w:t>81</w:t>
            </w:r>
            <w:r w:rsidRPr="00C61C08">
              <w:rPr>
                <w:rFonts w:ascii="Garamond" w:hAnsi="Garamond"/>
                <w:sz w:val="20"/>
                <w:szCs w:val="20"/>
                <w:lang w:val="en-GB"/>
              </w:rPr>
              <w:t>*</w:t>
            </w:r>
          </w:p>
          <w:p w14:paraId="7854974E"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w:t>
            </w:r>
            <w:r w:rsidR="00EC5B85" w:rsidRPr="00C61C08">
              <w:rPr>
                <w:rFonts w:ascii="Garamond" w:hAnsi="Garamond"/>
                <w:sz w:val="20"/>
                <w:szCs w:val="20"/>
                <w:lang w:val="en-GB"/>
              </w:rPr>
              <w:t>47</w:t>
            </w:r>
            <w:r w:rsidRPr="00C61C08">
              <w:rPr>
                <w:rFonts w:ascii="Garamond" w:hAnsi="Garamond"/>
                <w:sz w:val="20"/>
                <w:szCs w:val="20"/>
                <w:lang w:val="en-GB"/>
              </w:rPr>
              <w:t>)</w:t>
            </w:r>
          </w:p>
        </w:tc>
      </w:tr>
      <w:tr w:rsidR="002F3276" w:rsidRPr="00C61C08" w14:paraId="17436E62" w14:textId="77777777" w:rsidTr="00362376">
        <w:tc>
          <w:tcPr>
            <w:tcW w:w="1843" w:type="dxa"/>
            <w:tcBorders>
              <w:top w:val="nil"/>
              <w:left w:val="nil"/>
              <w:right w:val="nil"/>
            </w:tcBorders>
          </w:tcPr>
          <w:p w14:paraId="34559C80" w14:textId="77777777" w:rsidR="002F3276" w:rsidRPr="00C61C08" w:rsidRDefault="002F3276" w:rsidP="002F3276">
            <w:pPr>
              <w:rPr>
                <w:rFonts w:ascii="Garamond" w:hAnsi="Garamond"/>
                <w:sz w:val="20"/>
                <w:szCs w:val="20"/>
                <w:lang w:val="en-GB"/>
              </w:rPr>
            </w:pPr>
            <w:r w:rsidRPr="00C61C08">
              <w:rPr>
                <w:rFonts w:ascii="Garamond" w:hAnsi="Garamond"/>
                <w:sz w:val="20"/>
                <w:szCs w:val="20"/>
                <w:lang w:val="en-GB"/>
              </w:rPr>
              <w:t>Social trust</w:t>
            </w:r>
          </w:p>
        </w:tc>
        <w:tc>
          <w:tcPr>
            <w:tcW w:w="1436" w:type="dxa"/>
            <w:tcBorders>
              <w:top w:val="nil"/>
              <w:left w:val="nil"/>
              <w:right w:val="nil"/>
            </w:tcBorders>
          </w:tcPr>
          <w:p w14:paraId="536199E3" w14:textId="77777777" w:rsidR="002F3276" w:rsidRPr="00C61C08" w:rsidRDefault="00EC5B85" w:rsidP="002F3276">
            <w:pPr>
              <w:jc w:val="center"/>
              <w:rPr>
                <w:rFonts w:ascii="Garamond" w:hAnsi="Garamond"/>
                <w:sz w:val="20"/>
                <w:szCs w:val="20"/>
                <w:lang w:val="en-GB"/>
              </w:rPr>
            </w:pPr>
            <w:r w:rsidRPr="00C61C08">
              <w:rPr>
                <w:rFonts w:ascii="Garamond" w:hAnsi="Garamond"/>
                <w:sz w:val="20"/>
                <w:szCs w:val="20"/>
                <w:lang w:val="en-GB"/>
              </w:rPr>
              <w:t>.048</w:t>
            </w:r>
          </w:p>
          <w:p w14:paraId="62598CED" w14:textId="77777777" w:rsidR="002F3276" w:rsidRPr="00C61C08" w:rsidRDefault="00EC5B85" w:rsidP="002F3276">
            <w:pPr>
              <w:jc w:val="center"/>
              <w:rPr>
                <w:rFonts w:ascii="Garamond" w:hAnsi="Garamond"/>
                <w:sz w:val="20"/>
                <w:szCs w:val="20"/>
                <w:lang w:val="en-GB"/>
              </w:rPr>
            </w:pPr>
            <w:r w:rsidRPr="00C61C08">
              <w:rPr>
                <w:rFonts w:ascii="Garamond" w:hAnsi="Garamond"/>
                <w:sz w:val="20"/>
                <w:szCs w:val="20"/>
                <w:lang w:val="en-GB"/>
              </w:rPr>
              <w:t>(.035</w:t>
            </w:r>
            <w:r w:rsidR="002F3276" w:rsidRPr="00C61C08">
              <w:rPr>
                <w:rFonts w:ascii="Garamond" w:hAnsi="Garamond"/>
                <w:sz w:val="20"/>
                <w:szCs w:val="20"/>
                <w:lang w:val="en-GB"/>
              </w:rPr>
              <w:t>)</w:t>
            </w:r>
          </w:p>
        </w:tc>
        <w:tc>
          <w:tcPr>
            <w:tcW w:w="1437" w:type="dxa"/>
            <w:tcBorders>
              <w:top w:val="nil"/>
              <w:left w:val="nil"/>
              <w:right w:val="nil"/>
            </w:tcBorders>
          </w:tcPr>
          <w:p w14:paraId="20805CC8" w14:textId="77777777" w:rsidR="002F3276" w:rsidRPr="00C61C08" w:rsidRDefault="00EC5B85" w:rsidP="002F3276">
            <w:pPr>
              <w:jc w:val="center"/>
              <w:rPr>
                <w:rFonts w:ascii="Garamond" w:hAnsi="Garamond"/>
                <w:sz w:val="20"/>
                <w:szCs w:val="20"/>
                <w:lang w:val="en-GB"/>
              </w:rPr>
            </w:pPr>
            <w:r w:rsidRPr="00C61C08">
              <w:rPr>
                <w:rFonts w:ascii="Garamond" w:hAnsi="Garamond"/>
                <w:sz w:val="20"/>
                <w:szCs w:val="20"/>
                <w:lang w:val="en-GB"/>
              </w:rPr>
              <w:t>-.006</w:t>
            </w:r>
          </w:p>
          <w:p w14:paraId="777421B8"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(.024)</w:t>
            </w:r>
          </w:p>
        </w:tc>
        <w:tc>
          <w:tcPr>
            <w:tcW w:w="1436" w:type="dxa"/>
            <w:tcBorders>
              <w:top w:val="nil"/>
              <w:left w:val="nil"/>
              <w:right w:val="nil"/>
            </w:tcBorders>
          </w:tcPr>
          <w:p w14:paraId="3D3E9178"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w:t>
            </w:r>
            <w:r w:rsidR="00EC5B85" w:rsidRPr="00C61C08">
              <w:rPr>
                <w:rFonts w:ascii="Garamond" w:hAnsi="Garamond"/>
                <w:sz w:val="20"/>
                <w:szCs w:val="20"/>
                <w:lang w:val="en-GB"/>
              </w:rPr>
              <w:t>78</w:t>
            </w:r>
            <w:r w:rsidRPr="00C61C08">
              <w:rPr>
                <w:rFonts w:ascii="Garamond" w:hAnsi="Garamond"/>
                <w:sz w:val="20"/>
                <w:szCs w:val="20"/>
                <w:lang w:val="en-GB"/>
              </w:rPr>
              <w:t>***</w:t>
            </w:r>
          </w:p>
          <w:p w14:paraId="245F8BBA" w14:textId="77777777" w:rsidR="002F3276" w:rsidRPr="00C61C08" w:rsidRDefault="002F3276" w:rsidP="00EC5B85">
            <w:pPr>
              <w:jc w:val="center"/>
              <w:rPr>
                <w:rFonts w:ascii="Garamond" w:hAnsi="Garamond"/>
                <w:sz w:val="20"/>
                <w:szCs w:val="20"/>
                <w:lang w:val="en-GB"/>
              </w:rPr>
            </w:pPr>
            <w:r w:rsidRPr="00C61C08">
              <w:rPr>
                <w:rFonts w:ascii="Garamond" w:hAnsi="Garamond"/>
                <w:sz w:val="20"/>
                <w:szCs w:val="20"/>
                <w:lang w:val="en-GB"/>
              </w:rPr>
              <w:t>(.03</w:t>
            </w:r>
            <w:r w:rsidR="00EC5B85" w:rsidRPr="00C61C08">
              <w:rPr>
                <w:rFonts w:ascii="Garamond" w:hAnsi="Garamond"/>
                <w:sz w:val="20"/>
                <w:szCs w:val="20"/>
                <w:lang w:val="en-GB"/>
              </w:rPr>
              <w:t>3</w:t>
            </w:r>
            <w:r w:rsidRPr="00C61C08">
              <w:rPr>
                <w:rFonts w:ascii="Garamond" w:hAnsi="Garamond"/>
                <w:sz w:val="20"/>
                <w:szCs w:val="20"/>
                <w:lang w:val="en-GB"/>
              </w:rPr>
              <w:t>)</w:t>
            </w:r>
          </w:p>
        </w:tc>
        <w:tc>
          <w:tcPr>
            <w:tcW w:w="1437" w:type="dxa"/>
            <w:tcBorders>
              <w:top w:val="nil"/>
              <w:left w:val="nil"/>
              <w:right w:val="nil"/>
            </w:tcBorders>
          </w:tcPr>
          <w:p w14:paraId="00801DF7"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w:t>
            </w:r>
            <w:r w:rsidR="00EC5B85" w:rsidRPr="00C61C08">
              <w:rPr>
                <w:rFonts w:ascii="Garamond" w:hAnsi="Garamond"/>
                <w:sz w:val="20"/>
                <w:szCs w:val="20"/>
                <w:lang w:val="en-GB"/>
              </w:rPr>
              <w:t>130</w:t>
            </w:r>
            <w:r w:rsidRPr="00C61C08">
              <w:rPr>
                <w:rFonts w:ascii="Garamond" w:hAnsi="Garamond"/>
                <w:sz w:val="20"/>
                <w:szCs w:val="20"/>
                <w:lang w:val="en-GB"/>
              </w:rPr>
              <w:t>**</w:t>
            </w:r>
          </w:p>
          <w:p w14:paraId="4E0A3378"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(.057)</w:t>
            </w:r>
          </w:p>
        </w:tc>
        <w:tc>
          <w:tcPr>
            <w:tcW w:w="1437" w:type="dxa"/>
            <w:tcBorders>
              <w:top w:val="nil"/>
              <w:left w:val="nil"/>
              <w:right w:val="nil"/>
            </w:tcBorders>
          </w:tcPr>
          <w:p w14:paraId="786558E9"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.101***</w:t>
            </w:r>
          </w:p>
          <w:p w14:paraId="6310D189" w14:textId="77777777" w:rsidR="002F3276" w:rsidRPr="00C61C08" w:rsidRDefault="002F3276" w:rsidP="002F3276">
            <w:pPr>
              <w:jc w:val="center"/>
              <w:rPr>
                <w:rFonts w:ascii="Garamond" w:hAnsi="Garamond"/>
                <w:sz w:val="20"/>
                <w:szCs w:val="20"/>
                <w:lang w:val="en-GB"/>
              </w:rPr>
            </w:pPr>
            <w:r w:rsidRPr="00C61C08">
              <w:rPr>
                <w:rFonts w:ascii="Garamond" w:hAnsi="Garamond"/>
                <w:sz w:val="20"/>
                <w:szCs w:val="20"/>
                <w:lang w:val="en-GB"/>
              </w:rPr>
              <w:t>(.03</w:t>
            </w:r>
            <w:r w:rsidR="00EC5B85" w:rsidRPr="00C61C08">
              <w:rPr>
                <w:rFonts w:ascii="Garamond" w:hAnsi="Garamond"/>
                <w:sz w:val="20"/>
                <w:szCs w:val="20"/>
                <w:lang w:val="en-GB"/>
              </w:rPr>
              <w:t>8</w:t>
            </w:r>
            <w:r w:rsidRPr="00C61C08">
              <w:rPr>
                <w:rFonts w:ascii="Garamond" w:hAnsi="Garamond"/>
                <w:sz w:val="20"/>
                <w:szCs w:val="20"/>
                <w:lang w:val="en-GB"/>
              </w:rPr>
              <w:t>)</w:t>
            </w:r>
          </w:p>
        </w:tc>
      </w:tr>
    </w:tbl>
    <w:p w14:paraId="10EE5183" w14:textId="77777777" w:rsidR="00BE10E9" w:rsidRPr="00C61C08" w:rsidRDefault="00BE10E9" w:rsidP="00BE10E9">
      <w:pPr>
        <w:spacing w:after="0" w:line="240" w:lineRule="auto"/>
        <w:rPr>
          <w:rFonts w:ascii="Garamond" w:hAnsi="Garamond"/>
          <w:sz w:val="20"/>
          <w:szCs w:val="20"/>
          <w:lang w:val="en-GB"/>
        </w:rPr>
      </w:pPr>
      <w:r w:rsidRPr="00C61C08">
        <w:rPr>
          <w:rFonts w:ascii="Garamond" w:hAnsi="Garamond"/>
          <w:sz w:val="20"/>
          <w:szCs w:val="20"/>
          <w:lang w:val="en-GB"/>
        </w:rPr>
        <w:t>Note: *** (**) [*] denotes significance at p&lt;.01 (p&lt;.05) [p&lt;.10]; all regressions include a constant term. Numbers in parentheses are standard errors clustered at the country level.</w:t>
      </w:r>
    </w:p>
    <w:p w14:paraId="21B9D300" w14:textId="77777777" w:rsidR="007826E9" w:rsidRPr="00C61C08" w:rsidRDefault="007826E9">
      <w:pPr>
        <w:rPr>
          <w:rFonts w:ascii="Garamond" w:hAnsi="Garamond"/>
          <w:sz w:val="24"/>
          <w:szCs w:val="24"/>
          <w:lang w:val="en-GB"/>
        </w:rPr>
      </w:pPr>
      <w:r w:rsidRPr="00C61C08">
        <w:rPr>
          <w:rFonts w:ascii="Garamond" w:hAnsi="Garamond"/>
          <w:sz w:val="24"/>
          <w:szCs w:val="24"/>
          <w:lang w:val="en-GB"/>
        </w:rPr>
        <w:br w:type="page"/>
      </w:r>
    </w:p>
    <w:p w14:paraId="70E07A9E" w14:textId="77777777" w:rsidR="007826E9" w:rsidRPr="00C61C08" w:rsidRDefault="007826E9" w:rsidP="007826E9">
      <w:pPr>
        <w:spacing w:after="0" w:line="240" w:lineRule="auto"/>
        <w:rPr>
          <w:rFonts w:ascii="Garamond" w:hAnsi="Garamond"/>
          <w:sz w:val="24"/>
          <w:szCs w:val="24"/>
          <w:lang w:val="en-GB"/>
        </w:rPr>
      </w:pPr>
    </w:p>
    <w:p w14:paraId="6ECCF482" w14:textId="77777777" w:rsidR="007826E9" w:rsidRPr="00C61C08" w:rsidRDefault="007826E9" w:rsidP="007826E9">
      <w:pPr>
        <w:spacing w:after="0" w:line="240" w:lineRule="auto"/>
        <w:rPr>
          <w:rFonts w:ascii="Garamond" w:hAnsi="Garamond"/>
          <w:sz w:val="24"/>
          <w:szCs w:val="24"/>
          <w:lang w:val="en-GB"/>
        </w:rPr>
      </w:pPr>
    </w:p>
    <w:p w14:paraId="47CD1BD5" w14:textId="77777777" w:rsidR="007826E9" w:rsidRPr="00C61C08" w:rsidRDefault="007826E9" w:rsidP="007826E9">
      <w:pPr>
        <w:spacing w:after="0" w:line="240" w:lineRule="auto"/>
        <w:rPr>
          <w:rFonts w:ascii="Garamond" w:hAnsi="Garamond"/>
          <w:sz w:val="24"/>
          <w:szCs w:val="24"/>
          <w:lang w:val="en-GB"/>
        </w:rPr>
      </w:pPr>
      <w:r w:rsidRPr="00C61C08">
        <w:rPr>
          <w:rFonts w:ascii="Garamond" w:hAnsi="Garamond"/>
          <w:sz w:val="24"/>
          <w:szCs w:val="24"/>
          <w:lang w:val="en-GB"/>
        </w:rPr>
        <w:t>Table 4. Interaction tests</w:t>
      </w:r>
    </w:p>
    <w:tbl>
      <w:tblPr>
        <w:tblStyle w:val="Tabel-Gitter"/>
        <w:tblW w:w="0" w:type="auto"/>
        <w:tblLook w:val="04A0" w:firstRow="1" w:lastRow="0" w:firstColumn="1" w:lastColumn="0" w:noHBand="0" w:noVBand="1"/>
      </w:tblPr>
      <w:tblGrid>
        <w:gridCol w:w="1843"/>
        <w:gridCol w:w="1436"/>
        <w:gridCol w:w="1437"/>
        <w:gridCol w:w="1436"/>
        <w:gridCol w:w="1437"/>
        <w:gridCol w:w="1437"/>
      </w:tblGrid>
      <w:tr w:rsidR="007826E9" w:rsidRPr="00C61C08" w14:paraId="479B15A9" w14:textId="77777777" w:rsidTr="00E03FE5">
        <w:tc>
          <w:tcPr>
            <w:tcW w:w="1843" w:type="dxa"/>
            <w:tcBorders>
              <w:left w:val="nil"/>
              <w:bottom w:val="nil"/>
              <w:right w:val="nil"/>
            </w:tcBorders>
          </w:tcPr>
          <w:p w14:paraId="22B196EB" w14:textId="77777777" w:rsidR="007826E9" w:rsidRPr="00C61C08" w:rsidRDefault="007826E9" w:rsidP="00E03FE5">
            <w:pPr>
              <w:rPr>
                <w:rFonts w:ascii="Garamond" w:hAnsi="Garamond"/>
                <w:sz w:val="20"/>
                <w:szCs w:val="20"/>
                <w:lang w:val="en-GB"/>
              </w:rPr>
            </w:pPr>
          </w:p>
        </w:tc>
        <w:tc>
          <w:tcPr>
            <w:tcW w:w="1436" w:type="dxa"/>
            <w:tcBorders>
              <w:left w:val="nil"/>
              <w:bottom w:val="nil"/>
              <w:right w:val="nil"/>
            </w:tcBorders>
          </w:tcPr>
          <w:p w14:paraId="11F7755D"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Δ log a</w:t>
            </w:r>
          </w:p>
        </w:tc>
        <w:tc>
          <w:tcPr>
            <w:tcW w:w="1437" w:type="dxa"/>
            <w:tcBorders>
              <w:left w:val="nil"/>
              <w:bottom w:val="nil"/>
              <w:right w:val="nil"/>
            </w:tcBorders>
          </w:tcPr>
          <w:p w14:paraId="5D5E28E8"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Δ log a</w:t>
            </w:r>
          </w:p>
        </w:tc>
        <w:tc>
          <w:tcPr>
            <w:tcW w:w="1436" w:type="dxa"/>
            <w:tcBorders>
              <w:left w:val="nil"/>
              <w:bottom w:val="nil"/>
              <w:right w:val="nil"/>
            </w:tcBorders>
          </w:tcPr>
          <w:p w14:paraId="005427FF"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Δ log a</w:t>
            </w:r>
          </w:p>
        </w:tc>
        <w:tc>
          <w:tcPr>
            <w:tcW w:w="1437" w:type="dxa"/>
            <w:tcBorders>
              <w:left w:val="nil"/>
              <w:bottom w:val="nil"/>
              <w:right w:val="nil"/>
            </w:tcBorders>
          </w:tcPr>
          <w:p w14:paraId="378F21B4"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Δ log a</w:t>
            </w:r>
          </w:p>
        </w:tc>
        <w:tc>
          <w:tcPr>
            <w:tcW w:w="1437" w:type="dxa"/>
            <w:tcBorders>
              <w:left w:val="nil"/>
              <w:bottom w:val="nil"/>
              <w:right w:val="nil"/>
            </w:tcBorders>
          </w:tcPr>
          <w:p w14:paraId="090CB57C"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Δ log a</w:t>
            </w:r>
          </w:p>
        </w:tc>
      </w:tr>
      <w:tr w:rsidR="007826E9" w:rsidRPr="00C61C08" w14:paraId="1361DC12" w14:textId="77777777" w:rsidTr="00E03FE5">
        <w:tc>
          <w:tcPr>
            <w:tcW w:w="1843" w:type="dxa"/>
            <w:tcBorders>
              <w:left w:val="nil"/>
              <w:bottom w:val="nil"/>
              <w:right w:val="nil"/>
            </w:tcBorders>
          </w:tcPr>
          <w:p w14:paraId="239AD667" w14:textId="77777777" w:rsidR="007826E9" w:rsidRPr="00C61C08" w:rsidRDefault="007826E9" w:rsidP="00E03FE5">
            <w:pPr>
              <w:rPr>
                <w:rFonts w:ascii="Garamond" w:hAnsi="Garamond"/>
                <w:sz w:val="20"/>
                <w:szCs w:val="20"/>
                <w:lang w:val="en-GB"/>
              </w:rPr>
            </w:pPr>
          </w:p>
        </w:tc>
        <w:tc>
          <w:tcPr>
            <w:tcW w:w="7183" w:type="dxa"/>
            <w:gridSpan w:val="5"/>
            <w:tcBorders>
              <w:left w:val="nil"/>
              <w:bottom w:val="nil"/>
              <w:right w:val="nil"/>
            </w:tcBorders>
          </w:tcPr>
          <w:p w14:paraId="061FF760" w14:textId="77777777" w:rsidR="007826E9" w:rsidRPr="00C61C08" w:rsidRDefault="007826E9" w:rsidP="00E03FE5">
            <w:pPr>
              <w:jc w:val="center"/>
              <w:rPr>
                <w:rFonts w:ascii="Garamond" w:hAnsi="Garamond"/>
                <w:i/>
                <w:sz w:val="20"/>
                <w:szCs w:val="20"/>
                <w:lang w:val="en-GB"/>
              </w:rPr>
            </w:pPr>
            <w:r w:rsidRPr="00C61C08">
              <w:rPr>
                <w:rFonts w:ascii="Garamond" w:hAnsi="Garamond"/>
                <w:i/>
                <w:sz w:val="20"/>
                <w:szCs w:val="20"/>
                <w:lang w:val="en-GB"/>
              </w:rPr>
              <w:t>Full baseline included</w:t>
            </w:r>
          </w:p>
        </w:tc>
      </w:tr>
      <w:tr w:rsidR="007826E9" w:rsidRPr="00C61C08" w14:paraId="7DC7E31C" w14:textId="77777777" w:rsidTr="00E03FE5">
        <w:tc>
          <w:tcPr>
            <w:tcW w:w="1843" w:type="dxa"/>
            <w:tcBorders>
              <w:top w:val="nil"/>
              <w:left w:val="nil"/>
              <w:bottom w:val="nil"/>
              <w:right w:val="nil"/>
            </w:tcBorders>
          </w:tcPr>
          <w:p w14:paraId="2C4448E0"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Social trust</w:t>
            </w:r>
          </w:p>
        </w:tc>
        <w:tc>
          <w:tcPr>
            <w:tcW w:w="1436" w:type="dxa"/>
            <w:tcBorders>
              <w:top w:val="nil"/>
              <w:left w:val="nil"/>
              <w:bottom w:val="nil"/>
              <w:right w:val="nil"/>
            </w:tcBorders>
          </w:tcPr>
          <w:p w14:paraId="52AC84E7"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.279***</w:t>
            </w:r>
          </w:p>
          <w:p w14:paraId="3F736F5B"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(.068)</w:t>
            </w:r>
          </w:p>
        </w:tc>
        <w:tc>
          <w:tcPr>
            <w:tcW w:w="1437" w:type="dxa"/>
            <w:tcBorders>
              <w:top w:val="nil"/>
              <w:left w:val="nil"/>
              <w:bottom w:val="nil"/>
              <w:right w:val="nil"/>
            </w:tcBorders>
          </w:tcPr>
          <w:p w14:paraId="4A83BCF1"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.174</w:t>
            </w:r>
          </w:p>
          <w:p w14:paraId="3AF43CF2"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(.353)</w:t>
            </w:r>
          </w:p>
        </w:tc>
        <w:tc>
          <w:tcPr>
            <w:tcW w:w="1436" w:type="dxa"/>
            <w:tcBorders>
              <w:top w:val="nil"/>
              <w:left w:val="nil"/>
              <w:bottom w:val="nil"/>
              <w:right w:val="nil"/>
            </w:tcBorders>
          </w:tcPr>
          <w:p w14:paraId="46D2F01F"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.194**</w:t>
            </w:r>
          </w:p>
          <w:p w14:paraId="2552B7CB"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(.096)</w:t>
            </w:r>
          </w:p>
        </w:tc>
        <w:tc>
          <w:tcPr>
            <w:tcW w:w="1437" w:type="dxa"/>
            <w:tcBorders>
              <w:top w:val="nil"/>
              <w:left w:val="nil"/>
              <w:bottom w:val="nil"/>
              <w:right w:val="nil"/>
            </w:tcBorders>
          </w:tcPr>
          <w:p w14:paraId="7161BB1D"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.348***</w:t>
            </w:r>
          </w:p>
          <w:p w14:paraId="4D54359B"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(.102)</w:t>
            </w:r>
          </w:p>
        </w:tc>
        <w:tc>
          <w:tcPr>
            <w:tcW w:w="1437" w:type="dxa"/>
            <w:tcBorders>
              <w:top w:val="nil"/>
              <w:left w:val="nil"/>
              <w:bottom w:val="nil"/>
              <w:right w:val="nil"/>
            </w:tcBorders>
          </w:tcPr>
          <w:p w14:paraId="32994EB4"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.466***</w:t>
            </w:r>
          </w:p>
          <w:p w14:paraId="3E6D2F99"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(.134)</w:t>
            </w:r>
          </w:p>
        </w:tc>
      </w:tr>
      <w:tr w:rsidR="007826E9" w:rsidRPr="00C61C08" w14:paraId="753A261B" w14:textId="77777777" w:rsidTr="00E03FE5">
        <w:tc>
          <w:tcPr>
            <w:tcW w:w="1843" w:type="dxa"/>
            <w:tcBorders>
              <w:top w:val="nil"/>
              <w:left w:val="nil"/>
              <w:bottom w:val="nil"/>
              <w:right w:val="nil"/>
            </w:tcBorders>
          </w:tcPr>
          <w:p w14:paraId="7860A3E7"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Democracy</w:t>
            </w:r>
          </w:p>
        </w:tc>
        <w:tc>
          <w:tcPr>
            <w:tcW w:w="1436" w:type="dxa"/>
            <w:tcBorders>
              <w:top w:val="nil"/>
              <w:left w:val="nil"/>
              <w:bottom w:val="nil"/>
              <w:right w:val="nil"/>
            </w:tcBorders>
          </w:tcPr>
          <w:p w14:paraId="2E7CC324"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.045**</w:t>
            </w:r>
          </w:p>
          <w:p w14:paraId="0356F70D"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(.022)</w:t>
            </w:r>
          </w:p>
        </w:tc>
        <w:tc>
          <w:tcPr>
            <w:tcW w:w="1437" w:type="dxa"/>
            <w:tcBorders>
              <w:top w:val="nil"/>
              <w:left w:val="nil"/>
              <w:bottom w:val="nil"/>
              <w:right w:val="nil"/>
            </w:tcBorders>
          </w:tcPr>
          <w:p w14:paraId="3A505F53" w14:textId="77777777" w:rsidR="007826E9" w:rsidRPr="00C61C08" w:rsidRDefault="007826E9" w:rsidP="00E03FE5">
            <w:pPr>
              <w:jc w:val="center"/>
              <w:rPr>
                <w:rFonts w:ascii="Garamond" w:hAnsi="Garamond"/>
                <w:sz w:val="20"/>
                <w:szCs w:val="20"/>
                <w:lang w:val="en-GB"/>
              </w:rPr>
            </w:pPr>
          </w:p>
        </w:tc>
        <w:tc>
          <w:tcPr>
            <w:tcW w:w="1436" w:type="dxa"/>
            <w:tcBorders>
              <w:top w:val="nil"/>
              <w:left w:val="nil"/>
              <w:bottom w:val="nil"/>
              <w:right w:val="nil"/>
            </w:tcBorders>
          </w:tcPr>
          <w:p w14:paraId="3865D66F"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35E02DA7"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74442486" w14:textId="77777777" w:rsidR="007826E9" w:rsidRPr="00C61C08" w:rsidRDefault="007826E9" w:rsidP="00E03FE5">
            <w:pPr>
              <w:jc w:val="center"/>
              <w:rPr>
                <w:rFonts w:ascii="Garamond" w:hAnsi="Garamond"/>
                <w:sz w:val="20"/>
                <w:szCs w:val="20"/>
                <w:lang w:val="en-GB"/>
              </w:rPr>
            </w:pPr>
          </w:p>
        </w:tc>
      </w:tr>
      <w:tr w:rsidR="007826E9" w:rsidRPr="00C61C08" w14:paraId="5A760E0A" w14:textId="77777777" w:rsidTr="00E03FE5">
        <w:tc>
          <w:tcPr>
            <w:tcW w:w="1843" w:type="dxa"/>
            <w:tcBorders>
              <w:top w:val="nil"/>
              <w:left w:val="nil"/>
              <w:bottom w:val="nil"/>
              <w:right w:val="nil"/>
            </w:tcBorders>
          </w:tcPr>
          <w:p w14:paraId="52D4DCB5"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Log initial a</w:t>
            </w:r>
          </w:p>
        </w:tc>
        <w:tc>
          <w:tcPr>
            <w:tcW w:w="1436" w:type="dxa"/>
            <w:tcBorders>
              <w:top w:val="nil"/>
              <w:left w:val="nil"/>
              <w:bottom w:val="nil"/>
              <w:right w:val="nil"/>
            </w:tcBorders>
          </w:tcPr>
          <w:p w14:paraId="4B23F22E"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3D0EB42A"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-.103***</w:t>
            </w:r>
          </w:p>
          <w:p w14:paraId="782286D9"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(.037)</w:t>
            </w:r>
          </w:p>
        </w:tc>
        <w:tc>
          <w:tcPr>
            <w:tcW w:w="1436" w:type="dxa"/>
            <w:tcBorders>
              <w:top w:val="nil"/>
              <w:left w:val="nil"/>
              <w:bottom w:val="nil"/>
              <w:right w:val="nil"/>
            </w:tcBorders>
          </w:tcPr>
          <w:p w14:paraId="5F9C19A2"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02903DC9"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729F0B01" w14:textId="77777777" w:rsidR="007826E9" w:rsidRPr="00C61C08" w:rsidRDefault="007826E9" w:rsidP="00E03FE5">
            <w:pPr>
              <w:jc w:val="center"/>
              <w:rPr>
                <w:rFonts w:ascii="Garamond" w:hAnsi="Garamond"/>
                <w:sz w:val="20"/>
                <w:szCs w:val="20"/>
                <w:lang w:val="en-GB"/>
              </w:rPr>
            </w:pPr>
          </w:p>
        </w:tc>
      </w:tr>
      <w:tr w:rsidR="007826E9" w:rsidRPr="00C61C08" w14:paraId="531AC561" w14:textId="77777777" w:rsidTr="00E03FE5">
        <w:tc>
          <w:tcPr>
            <w:tcW w:w="1843" w:type="dxa"/>
            <w:tcBorders>
              <w:top w:val="nil"/>
              <w:left w:val="nil"/>
              <w:bottom w:val="nil"/>
              <w:right w:val="nil"/>
            </w:tcBorders>
          </w:tcPr>
          <w:p w14:paraId="7E057CF5"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Rule of law</w:t>
            </w:r>
          </w:p>
        </w:tc>
        <w:tc>
          <w:tcPr>
            <w:tcW w:w="1436" w:type="dxa"/>
            <w:tcBorders>
              <w:top w:val="nil"/>
              <w:left w:val="nil"/>
              <w:bottom w:val="nil"/>
              <w:right w:val="nil"/>
            </w:tcBorders>
          </w:tcPr>
          <w:p w14:paraId="3397AF5A"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5D2EDC58" w14:textId="77777777" w:rsidR="007826E9" w:rsidRPr="00C61C08" w:rsidRDefault="007826E9" w:rsidP="00E03FE5">
            <w:pPr>
              <w:jc w:val="center"/>
              <w:rPr>
                <w:rFonts w:ascii="Garamond" w:hAnsi="Garamond"/>
                <w:sz w:val="20"/>
                <w:szCs w:val="20"/>
                <w:lang w:val="en-GB"/>
              </w:rPr>
            </w:pPr>
          </w:p>
        </w:tc>
        <w:tc>
          <w:tcPr>
            <w:tcW w:w="1436" w:type="dxa"/>
            <w:tcBorders>
              <w:top w:val="nil"/>
              <w:left w:val="nil"/>
              <w:bottom w:val="nil"/>
              <w:right w:val="nil"/>
            </w:tcBorders>
          </w:tcPr>
          <w:p w14:paraId="69C81533"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.054</w:t>
            </w:r>
          </w:p>
          <w:p w14:paraId="3BE241AF"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(.040)</w:t>
            </w:r>
          </w:p>
        </w:tc>
        <w:tc>
          <w:tcPr>
            <w:tcW w:w="1437" w:type="dxa"/>
            <w:tcBorders>
              <w:top w:val="nil"/>
              <w:left w:val="nil"/>
              <w:bottom w:val="nil"/>
              <w:right w:val="nil"/>
            </w:tcBorders>
          </w:tcPr>
          <w:p w14:paraId="71FEAF96"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52A3059A" w14:textId="77777777" w:rsidR="007826E9" w:rsidRPr="00C61C08" w:rsidRDefault="007826E9" w:rsidP="00E03FE5">
            <w:pPr>
              <w:jc w:val="center"/>
              <w:rPr>
                <w:rFonts w:ascii="Garamond" w:hAnsi="Garamond"/>
                <w:sz w:val="20"/>
                <w:szCs w:val="20"/>
                <w:lang w:val="en-GB"/>
              </w:rPr>
            </w:pPr>
          </w:p>
        </w:tc>
      </w:tr>
      <w:tr w:rsidR="007826E9" w:rsidRPr="00C61C08" w14:paraId="422A854B" w14:textId="77777777" w:rsidTr="00E03FE5">
        <w:tc>
          <w:tcPr>
            <w:tcW w:w="1843" w:type="dxa"/>
            <w:tcBorders>
              <w:top w:val="nil"/>
              <w:left w:val="nil"/>
              <w:bottom w:val="nil"/>
              <w:right w:val="nil"/>
            </w:tcBorders>
          </w:tcPr>
          <w:p w14:paraId="4512EB50"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EFW area 2</w:t>
            </w:r>
          </w:p>
        </w:tc>
        <w:tc>
          <w:tcPr>
            <w:tcW w:w="1436" w:type="dxa"/>
            <w:tcBorders>
              <w:top w:val="nil"/>
              <w:left w:val="nil"/>
              <w:bottom w:val="nil"/>
              <w:right w:val="nil"/>
            </w:tcBorders>
          </w:tcPr>
          <w:p w14:paraId="01DA2413"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28A68F5F" w14:textId="77777777" w:rsidR="007826E9" w:rsidRPr="00C61C08" w:rsidRDefault="007826E9" w:rsidP="00E03FE5">
            <w:pPr>
              <w:jc w:val="center"/>
              <w:rPr>
                <w:rFonts w:ascii="Garamond" w:hAnsi="Garamond"/>
                <w:sz w:val="20"/>
                <w:szCs w:val="20"/>
                <w:lang w:val="en-GB"/>
              </w:rPr>
            </w:pPr>
          </w:p>
        </w:tc>
        <w:tc>
          <w:tcPr>
            <w:tcW w:w="1436" w:type="dxa"/>
            <w:tcBorders>
              <w:top w:val="nil"/>
              <w:left w:val="nil"/>
              <w:bottom w:val="nil"/>
              <w:right w:val="nil"/>
            </w:tcBorders>
          </w:tcPr>
          <w:p w14:paraId="18D6F846"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09FF47DC"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.020***</w:t>
            </w:r>
          </w:p>
          <w:p w14:paraId="21747FC4"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(.006)</w:t>
            </w:r>
          </w:p>
        </w:tc>
        <w:tc>
          <w:tcPr>
            <w:tcW w:w="1437" w:type="dxa"/>
            <w:tcBorders>
              <w:top w:val="nil"/>
              <w:left w:val="nil"/>
              <w:bottom w:val="nil"/>
              <w:right w:val="nil"/>
            </w:tcBorders>
          </w:tcPr>
          <w:p w14:paraId="0D564890" w14:textId="77777777" w:rsidR="007826E9" w:rsidRPr="00C61C08" w:rsidRDefault="007826E9" w:rsidP="00E03FE5">
            <w:pPr>
              <w:jc w:val="center"/>
              <w:rPr>
                <w:rFonts w:ascii="Garamond" w:hAnsi="Garamond"/>
                <w:sz w:val="20"/>
                <w:szCs w:val="20"/>
                <w:lang w:val="en-GB"/>
              </w:rPr>
            </w:pPr>
          </w:p>
        </w:tc>
      </w:tr>
      <w:tr w:rsidR="007826E9" w:rsidRPr="00C61C08" w14:paraId="6AB38C54" w14:textId="77777777" w:rsidTr="00E03FE5">
        <w:tc>
          <w:tcPr>
            <w:tcW w:w="1843" w:type="dxa"/>
            <w:tcBorders>
              <w:top w:val="nil"/>
              <w:left w:val="nil"/>
              <w:bottom w:val="nil"/>
              <w:right w:val="nil"/>
            </w:tcBorders>
          </w:tcPr>
          <w:p w14:paraId="744864EF"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EFW area 5</w:t>
            </w:r>
          </w:p>
        </w:tc>
        <w:tc>
          <w:tcPr>
            <w:tcW w:w="1436" w:type="dxa"/>
            <w:tcBorders>
              <w:top w:val="nil"/>
              <w:left w:val="nil"/>
              <w:bottom w:val="nil"/>
              <w:right w:val="nil"/>
            </w:tcBorders>
          </w:tcPr>
          <w:p w14:paraId="18552B19"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166324BE" w14:textId="77777777" w:rsidR="007826E9" w:rsidRPr="00C61C08" w:rsidRDefault="007826E9" w:rsidP="00E03FE5">
            <w:pPr>
              <w:jc w:val="center"/>
              <w:rPr>
                <w:rFonts w:ascii="Garamond" w:hAnsi="Garamond"/>
                <w:sz w:val="20"/>
                <w:szCs w:val="20"/>
                <w:lang w:val="en-GB"/>
              </w:rPr>
            </w:pPr>
          </w:p>
        </w:tc>
        <w:tc>
          <w:tcPr>
            <w:tcW w:w="1436" w:type="dxa"/>
            <w:tcBorders>
              <w:top w:val="nil"/>
              <w:left w:val="nil"/>
              <w:bottom w:val="nil"/>
              <w:right w:val="nil"/>
            </w:tcBorders>
          </w:tcPr>
          <w:p w14:paraId="74854B83"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38AECD29"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25017F61"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.027***</w:t>
            </w:r>
          </w:p>
          <w:p w14:paraId="45806BC7"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(.007)</w:t>
            </w:r>
          </w:p>
        </w:tc>
      </w:tr>
      <w:tr w:rsidR="007826E9" w:rsidRPr="00C61C08" w14:paraId="08FA5193" w14:textId="77777777" w:rsidTr="00E03FE5">
        <w:tc>
          <w:tcPr>
            <w:tcW w:w="1843" w:type="dxa"/>
            <w:tcBorders>
              <w:top w:val="nil"/>
              <w:left w:val="nil"/>
              <w:bottom w:val="nil"/>
              <w:right w:val="nil"/>
            </w:tcBorders>
          </w:tcPr>
          <w:p w14:paraId="051B66F5"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Democracy * trust</w:t>
            </w:r>
          </w:p>
        </w:tc>
        <w:tc>
          <w:tcPr>
            <w:tcW w:w="1436" w:type="dxa"/>
            <w:tcBorders>
              <w:top w:val="nil"/>
              <w:left w:val="nil"/>
              <w:bottom w:val="nil"/>
              <w:right w:val="nil"/>
            </w:tcBorders>
          </w:tcPr>
          <w:p w14:paraId="074982D3"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-.179**</w:t>
            </w:r>
          </w:p>
          <w:p w14:paraId="2A2C8683"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(.077)</w:t>
            </w:r>
          </w:p>
        </w:tc>
        <w:tc>
          <w:tcPr>
            <w:tcW w:w="1437" w:type="dxa"/>
            <w:tcBorders>
              <w:top w:val="nil"/>
              <w:left w:val="nil"/>
              <w:bottom w:val="nil"/>
              <w:right w:val="nil"/>
            </w:tcBorders>
          </w:tcPr>
          <w:p w14:paraId="0931095D" w14:textId="77777777" w:rsidR="007826E9" w:rsidRPr="00C61C08" w:rsidRDefault="007826E9" w:rsidP="00E03FE5">
            <w:pPr>
              <w:jc w:val="center"/>
              <w:rPr>
                <w:rFonts w:ascii="Garamond" w:hAnsi="Garamond"/>
                <w:sz w:val="20"/>
                <w:szCs w:val="20"/>
                <w:lang w:val="en-GB"/>
              </w:rPr>
            </w:pPr>
          </w:p>
        </w:tc>
        <w:tc>
          <w:tcPr>
            <w:tcW w:w="1436" w:type="dxa"/>
            <w:tcBorders>
              <w:top w:val="nil"/>
              <w:left w:val="nil"/>
              <w:bottom w:val="nil"/>
              <w:right w:val="nil"/>
            </w:tcBorders>
          </w:tcPr>
          <w:p w14:paraId="3940E9FC"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0A5D410A"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3694E3F7" w14:textId="77777777" w:rsidR="007826E9" w:rsidRPr="00C61C08" w:rsidRDefault="007826E9" w:rsidP="00E03FE5">
            <w:pPr>
              <w:jc w:val="center"/>
              <w:rPr>
                <w:rFonts w:ascii="Garamond" w:hAnsi="Garamond"/>
                <w:sz w:val="20"/>
                <w:szCs w:val="20"/>
                <w:lang w:val="en-GB"/>
              </w:rPr>
            </w:pPr>
          </w:p>
        </w:tc>
      </w:tr>
      <w:tr w:rsidR="007826E9" w:rsidRPr="00C61C08" w14:paraId="11133C56" w14:textId="77777777" w:rsidTr="00E03FE5">
        <w:tc>
          <w:tcPr>
            <w:tcW w:w="1843" w:type="dxa"/>
            <w:tcBorders>
              <w:top w:val="nil"/>
              <w:left w:val="nil"/>
              <w:bottom w:val="nil"/>
              <w:right w:val="nil"/>
            </w:tcBorders>
          </w:tcPr>
          <w:p w14:paraId="06183BE3"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Log initial a * trust</w:t>
            </w:r>
          </w:p>
        </w:tc>
        <w:tc>
          <w:tcPr>
            <w:tcW w:w="1436" w:type="dxa"/>
            <w:tcBorders>
              <w:top w:val="nil"/>
              <w:left w:val="nil"/>
              <w:bottom w:val="nil"/>
              <w:right w:val="nil"/>
            </w:tcBorders>
          </w:tcPr>
          <w:p w14:paraId="6ABE31E1"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1D8C6A58"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-.011</w:t>
            </w:r>
          </w:p>
          <w:p w14:paraId="2ED87122"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(.079)</w:t>
            </w:r>
          </w:p>
        </w:tc>
        <w:tc>
          <w:tcPr>
            <w:tcW w:w="1436" w:type="dxa"/>
            <w:tcBorders>
              <w:top w:val="nil"/>
              <w:left w:val="nil"/>
              <w:bottom w:val="nil"/>
              <w:right w:val="nil"/>
            </w:tcBorders>
          </w:tcPr>
          <w:p w14:paraId="407903E9"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7D97E452"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471F2675" w14:textId="77777777" w:rsidR="007826E9" w:rsidRPr="00C61C08" w:rsidRDefault="007826E9" w:rsidP="00E03FE5">
            <w:pPr>
              <w:jc w:val="center"/>
              <w:rPr>
                <w:rFonts w:ascii="Garamond" w:hAnsi="Garamond"/>
                <w:sz w:val="20"/>
                <w:szCs w:val="20"/>
                <w:lang w:val="en-GB"/>
              </w:rPr>
            </w:pPr>
          </w:p>
        </w:tc>
      </w:tr>
      <w:tr w:rsidR="007826E9" w:rsidRPr="00C61C08" w14:paraId="0C8E0B6D" w14:textId="77777777" w:rsidTr="00E03FE5">
        <w:tc>
          <w:tcPr>
            <w:tcW w:w="1843" w:type="dxa"/>
            <w:tcBorders>
              <w:top w:val="nil"/>
              <w:left w:val="nil"/>
              <w:bottom w:val="nil"/>
              <w:right w:val="nil"/>
            </w:tcBorders>
          </w:tcPr>
          <w:p w14:paraId="29FE5CF3"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Rule of law * trust</w:t>
            </w:r>
          </w:p>
        </w:tc>
        <w:tc>
          <w:tcPr>
            <w:tcW w:w="1436" w:type="dxa"/>
            <w:tcBorders>
              <w:top w:val="nil"/>
              <w:left w:val="nil"/>
              <w:bottom w:val="nil"/>
              <w:right w:val="nil"/>
            </w:tcBorders>
          </w:tcPr>
          <w:p w14:paraId="1E40A87A"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318C0DC3" w14:textId="77777777" w:rsidR="007826E9" w:rsidRPr="00C61C08" w:rsidRDefault="007826E9" w:rsidP="00E03FE5">
            <w:pPr>
              <w:jc w:val="center"/>
              <w:rPr>
                <w:rFonts w:ascii="Garamond" w:hAnsi="Garamond"/>
                <w:sz w:val="20"/>
                <w:szCs w:val="20"/>
                <w:lang w:val="en-GB"/>
              </w:rPr>
            </w:pPr>
          </w:p>
        </w:tc>
        <w:tc>
          <w:tcPr>
            <w:tcW w:w="1436" w:type="dxa"/>
            <w:tcBorders>
              <w:top w:val="nil"/>
              <w:left w:val="nil"/>
              <w:bottom w:val="nil"/>
              <w:right w:val="nil"/>
            </w:tcBorders>
          </w:tcPr>
          <w:p w14:paraId="64F8C994"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-.094</w:t>
            </w:r>
          </w:p>
          <w:p w14:paraId="375A2781"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(.114)</w:t>
            </w:r>
          </w:p>
        </w:tc>
        <w:tc>
          <w:tcPr>
            <w:tcW w:w="1437" w:type="dxa"/>
            <w:tcBorders>
              <w:top w:val="nil"/>
              <w:left w:val="nil"/>
              <w:bottom w:val="nil"/>
              <w:right w:val="nil"/>
            </w:tcBorders>
          </w:tcPr>
          <w:p w14:paraId="18AA598E"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5A3A6052" w14:textId="77777777" w:rsidR="007826E9" w:rsidRPr="00C61C08" w:rsidRDefault="007826E9" w:rsidP="00E03FE5">
            <w:pPr>
              <w:jc w:val="center"/>
              <w:rPr>
                <w:rFonts w:ascii="Garamond" w:hAnsi="Garamond"/>
                <w:sz w:val="20"/>
                <w:szCs w:val="20"/>
                <w:lang w:val="en-GB"/>
              </w:rPr>
            </w:pPr>
          </w:p>
        </w:tc>
      </w:tr>
      <w:tr w:rsidR="007826E9" w:rsidRPr="00C61C08" w14:paraId="4E213FA7" w14:textId="77777777" w:rsidTr="00E03FE5">
        <w:tc>
          <w:tcPr>
            <w:tcW w:w="1843" w:type="dxa"/>
            <w:tcBorders>
              <w:top w:val="nil"/>
              <w:left w:val="nil"/>
              <w:bottom w:val="nil"/>
              <w:right w:val="nil"/>
            </w:tcBorders>
          </w:tcPr>
          <w:p w14:paraId="4058FBB6"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EFW area 2 * trust</w:t>
            </w:r>
          </w:p>
        </w:tc>
        <w:tc>
          <w:tcPr>
            <w:tcW w:w="1436" w:type="dxa"/>
            <w:tcBorders>
              <w:top w:val="nil"/>
              <w:left w:val="nil"/>
              <w:bottom w:val="nil"/>
              <w:right w:val="nil"/>
            </w:tcBorders>
          </w:tcPr>
          <w:p w14:paraId="30BD47EA"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687CAAD5" w14:textId="77777777" w:rsidR="007826E9" w:rsidRPr="00C61C08" w:rsidRDefault="007826E9" w:rsidP="00E03FE5">
            <w:pPr>
              <w:jc w:val="center"/>
              <w:rPr>
                <w:rFonts w:ascii="Garamond" w:hAnsi="Garamond"/>
                <w:sz w:val="20"/>
                <w:szCs w:val="20"/>
                <w:lang w:val="en-GB"/>
              </w:rPr>
            </w:pPr>
          </w:p>
        </w:tc>
        <w:tc>
          <w:tcPr>
            <w:tcW w:w="1436" w:type="dxa"/>
            <w:tcBorders>
              <w:top w:val="nil"/>
              <w:left w:val="nil"/>
              <w:bottom w:val="nil"/>
              <w:right w:val="nil"/>
            </w:tcBorders>
          </w:tcPr>
          <w:p w14:paraId="11B28A85"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0978BB54"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-.039***</w:t>
            </w:r>
          </w:p>
          <w:p w14:paraId="77B74307"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(.013)</w:t>
            </w:r>
          </w:p>
        </w:tc>
        <w:tc>
          <w:tcPr>
            <w:tcW w:w="1437" w:type="dxa"/>
            <w:tcBorders>
              <w:top w:val="nil"/>
              <w:left w:val="nil"/>
              <w:bottom w:val="nil"/>
              <w:right w:val="nil"/>
            </w:tcBorders>
          </w:tcPr>
          <w:p w14:paraId="4C93689D" w14:textId="77777777" w:rsidR="007826E9" w:rsidRPr="00C61C08" w:rsidRDefault="007826E9" w:rsidP="00E03FE5">
            <w:pPr>
              <w:jc w:val="center"/>
              <w:rPr>
                <w:rFonts w:ascii="Garamond" w:hAnsi="Garamond"/>
                <w:sz w:val="20"/>
                <w:szCs w:val="20"/>
                <w:lang w:val="en-GB"/>
              </w:rPr>
            </w:pPr>
          </w:p>
        </w:tc>
      </w:tr>
      <w:tr w:rsidR="007826E9" w:rsidRPr="00C61C08" w14:paraId="1E9A761E" w14:textId="77777777" w:rsidTr="00E03FE5">
        <w:tc>
          <w:tcPr>
            <w:tcW w:w="1843" w:type="dxa"/>
            <w:tcBorders>
              <w:top w:val="nil"/>
              <w:left w:val="nil"/>
              <w:bottom w:val="nil"/>
              <w:right w:val="nil"/>
            </w:tcBorders>
          </w:tcPr>
          <w:p w14:paraId="6C93C3BB"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EFW area 5 * trust</w:t>
            </w:r>
          </w:p>
        </w:tc>
        <w:tc>
          <w:tcPr>
            <w:tcW w:w="1436" w:type="dxa"/>
            <w:tcBorders>
              <w:top w:val="nil"/>
              <w:left w:val="nil"/>
              <w:bottom w:val="nil"/>
              <w:right w:val="nil"/>
            </w:tcBorders>
          </w:tcPr>
          <w:p w14:paraId="7BC8C382"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600145B0" w14:textId="77777777" w:rsidR="007826E9" w:rsidRPr="00C61C08" w:rsidRDefault="007826E9" w:rsidP="00E03FE5">
            <w:pPr>
              <w:jc w:val="center"/>
              <w:rPr>
                <w:rFonts w:ascii="Garamond" w:hAnsi="Garamond"/>
                <w:sz w:val="20"/>
                <w:szCs w:val="20"/>
                <w:lang w:val="en-GB"/>
              </w:rPr>
            </w:pPr>
          </w:p>
        </w:tc>
        <w:tc>
          <w:tcPr>
            <w:tcW w:w="1436" w:type="dxa"/>
            <w:tcBorders>
              <w:top w:val="nil"/>
              <w:left w:val="nil"/>
              <w:bottom w:val="nil"/>
              <w:right w:val="nil"/>
            </w:tcBorders>
          </w:tcPr>
          <w:p w14:paraId="2BDB6DB2"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1C0C09B4" w14:textId="77777777" w:rsidR="007826E9" w:rsidRPr="00C61C08" w:rsidRDefault="007826E9" w:rsidP="00E03FE5">
            <w:pPr>
              <w:jc w:val="center"/>
              <w:rPr>
                <w:rFonts w:ascii="Garamond" w:hAnsi="Garamond"/>
                <w:sz w:val="20"/>
                <w:szCs w:val="20"/>
                <w:lang w:val="en-GB"/>
              </w:rPr>
            </w:pPr>
          </w:p>
        </w:tc>
        <w:tc>
          <w:tcPr>
            <w:tcW w:w="1437" w:type="dxa"/>
            <w:tcBorders>
              <w:top w:val="nil"/>
              <w:left w:val="nil"/>
              <w:bottom w:val="nil"/>
              <w:right w:val="nil"/>
            </w:tcBorders>
          </w:tcPr>
          <w:p w14:paraId="14DCEF2C"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-.055***</w:t>
            </w:r>
          </w:p>
          <w:p w14:paraId="7AD027F9"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(.018)</w:t>
            </w:r>
          </w:p>
        </w:tc>
      </w:tr>
      <w:tr w:rsidR="007826E9" w:rsidRPr="00C61C08" w14:paraId="1361F0C5" w14:textId="77777777" w:rsidTr="00E03FE5">
        <w:tc>
          <w:tcPr>
            <w:tcW w:w="1843" w:type="dxa"/>
            <w:tcBorders>
              <w:top w:val="nil"/>
              <w:left w:val="nil"/>
              <w:bottom w:val="single" w:sz="4" w:space="0" w:color="auto"/>
              <w:right w:val="nil"/>
            </w:tcBorders>
          </w:tcPr>
          <w:p w14:paraId="26B21DB7"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Period FE</w:t>
            </w:r>
          </w:p>
        </w:tc>
        <w:tc>
          <w:tcPr>
            <w:tcW w:w="1436" w:type="dxa"/>
            <w:tcBorders>
              <w:top w:val="nil"/>
              <w:left w:val="nil"/>
              <w:bottom w:val="single" w:sz="4" w:space="0" w:color="auto"/>
              <w:right w:val="nil"/>
            </w:tcBorders>
          </w:tcPr>
          <w:p w14:paraId="1A2AAD88"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724FE8C9"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Yes</w:t>
            </w:r>
          </w:p>
        </w:tc>
        <w:tc>
          <w:tcPr>
            <w:tcW w:w="1436" w:type="dxa"/>
            <w:tcBorders>
              <w:top w:val="nil"/>
              <w:left w:val="nil"/>
              <w:bottom w:val="single" w:sz="4" w:space="0" w:color="auto"/>
              <w:right w:val="nil"/>
            </w:tcBorders>
          </w:tcPr>
          <w:p w14:paraId="7EA25190"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34200CE8"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4C9BE30B"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Yes</w:t>
            </w:r>
          </w:p>
        </w:tc>
      </w:tr>
      <w:tr w:rsidR="007826E9" w:rsidRPr="00C61C08" w14:paraId="1D2FC031" w14:textId="77777777" w:rsidTr="00E03FE5">
        <w:tc>
          <w:tcPr>
            <w:tcW w:w="1843" w:type="dxa"/>
            <w:tcBorders>
              <w:left w:val="nil"/>
              <w:bottom w:val="nil"/>
              <w:right w:val="nil"/>
            </w:tcBorders>
          </w:tcPr>
          <w:p w14:paraId="2F5E6BE4"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Observations</w:t>
            </w:r>
          </w:p>
        </w:tc>
        <w:tc>
          <w:tcPr>
            <w:tcW w:w="1436" w:type="dxa"/>
            <w:tcBorders>
              <w:left w:val="nil"/>
              <w:bottom w:val="nil"/>
              <w:right w:val="nil"/>
            </w:tcBorders>
          </w:tcPr>
          <w:p w14:paraId="545DD7C1"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477</w:t>
            </w:r>
          </w:p>
        </w:tc>
        <w:tc>
          <w:tcPr>
            <w:tcW w:w="1437" w:type="dxa"/>
            <w:tcBorders>
              <w:left w:val="nil"/>
              <w:bottom w:val="nil"/>
              <w:right w:val="nil"/>
            </w:tcBorders>
          </w:tcPr>
          <w:p w14:paraId="2F2ADD5B"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477</w:t>
            </w:r>
          </w:p>
        </w:tc>
        <w:tc>
          <w:tcPr>
            <w:tcW w:w="1436" w:type="dxa"/>
            <w:tcBorders>
              <w:left w:val="nil"/>
              <w:bottom w:val="nil"/>
              <w:right w:val="nil"/>
            </w:tcBorders>
          </w:tcPr>
          <w:p w14:paraId="1A7AC886"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477</w:t>
            </w:r>
          </w:p>
        </w:tc>
        <w:tc>
          <w:tcPr>
            <w:tcW w:w="1437" w:type="dxa"/>
            <w:tcBorders>
              <w:left w:val="nil"/>
              <w:bottom w:val="nil"/>
              <w:right w:val="nil"/>
            </w:tcBorders>
          </w:tcPr>
          <w:p w14:paraId="736B75B3"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466</w:t>
            </w:r>
          </w:p>
        </w:tc>
        <w:tc>
          <w:tcPr>
            <w:tcW w:w="1437" w:type="dxa"/>
            <w:tcBorders>
              <w:left w:val="nil"/>
              <w:bottom w:val="nil"/>
              <w:right w:val="nil"/>
            </w:tcBorders>
          </w:tcPr>
          <w:p w14:paraId="7C8F36A1"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466</w:t>
            </w:r>
          </w:p>
        </w:tc>
      </w:tr>
      <w:tr w:rsidR="007826E9" w:rsidRPr="00C61C08" w14:paraId="0484936B" w14:textId="77777777" w:rsidTr="00E03FE5">
        <w:tc>
          <w:tcPr>
            <w:tcW w:w="1843" w:type="dxa"/>
            <w:tcBorders>
              <w:top w:val="nil"/>
              <w:left w:val="nil"/>
              <w:bottom w:val="nil"/>
              <w:right w:val="nil"/>
            </w:tcBorders>
          </w:tcPr>
          <w:p w14:paraId="4BECDB76"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Countries</w:t>
            </w:r>
          </w:p>
        </w:tc>
        <w:tc>
          <w:tcPr>
            <w:tcW w:w="1436" w:type="dxa"/>
            <w:tcBorders>
              <w:top w:val="nil"/>
              <w:left w:val="nil"/>
              <w:bottom w:val="nil"/>
              <w:right w:val="nil"/>
            </w:tcBorders>
          </w:tcPr>
          <w:p w14:paraId="58AC1887"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64</w:t>
            </w:r>
          </w:p>
        </w:tc>
        <w:tc>
          <w:tcPr>
            <w:tcW w:w="1437" w:type="dxa"/>
            <w:tcBorders>
              <w:top w:val="nil"/>
              <w:left w:val="nil"/>
              <w:bottom w:val="nil"/>
              <w:right w:val="nil"/>
            </w:tcBorders>
          </w:tcPr>
          <w:p w14:paraId="5D35EB00"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64</w:t>
            </w:r>
          </w:p>
        </w:tc>
        <w:tc>
          <w:tcPr>
            <w:tcW w:w="1436" w:type="dxa"/>
            <w:tcBorders>
              <w:top w:val="nil"/>
              <w:left w:val="nil"/>
              <w:bottom w:val="nil"/>
              <w:right w:val="nil"/>
            </w:tcBorders>
          </w:tcPr>
          <w:p w14:paraId="788557C8"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64</w:t>
            </w:r>
          </w:p>
        </w:tc>
        <w:tc>
          <w:tcPr>
            <w:tcW w:w="1437" w:type="dxa"/>
            <w:tcBorders>
              <w:top w:val="nil"/>
              <w:left w:val="nil"/>
              <w:bottom w:val="nil"/>
              <w:right w:val="nil"/>
            </w:tcBorders>
          </w:tcPr>
          <w:p w14:paraId="2E858C5E"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64</w:t>
            </w:r>
          </w:p>
        </w:tc>
        <w:tc>
          <w:tcPr>
            <w:tcW w:w="1437" w:type="dxa"/>
            <w:tcBorders>
              <w:top w:val="nil"/>
              <w:left w:val="nil"/>
              <w:bottom w:val="nil"/>
              <w:right w:val="nil"/>
            </w:tcBorders>
          </w:tcPr>
          <w:p w14:paraId="5466BD9A"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64</w:t>
            </w:r>
          </w:p>
        </w:tc>
      </w:tr>
      <w:tr w:rsidR="007826E9" w:rsidRPr="00C61C08" w14:paraId="07172D5C" w14:textId="77777777" w:rsidTr="00E03FE5">
        <w:tc>
          <w:tcPr>
            <w:tcW w:w="1843" w:type="dxa"/>
            <w:tcBorders>
              <w:top w:val="nil"/>
              <w:left w:val="nil"/>
              <w:bottom w:val="nil"/>
              <w:right w:val="nil"/>
            </w:tcBorders>
          </w:tcPr>
          <w:p w14:paraId="6D181482"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R squared within</w:t>
            </w:r>
          </w:p>
        </w:tc>
        <w:tc>
          <w:tcPr>
            <w:tcW w:w="1436" w:type="dxa"/>
            <w:tcBorders>
              <w:top w:val="nil"/>
              <w:left w:val="nil"/>
              <w:bottom w:val="nil"/>
              <w:right w:val="nil"/>
            </w:tcBorders>
          </w:tcPr>
          <w:p w14:paraId="4FD7B89C"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.601</w:t>
            </w:r>
          </w:p>
        </w:tc>
        <w:tc>
          <w:tcPr>
            <w:tcW w:w="1437" w:type="dxa"/>
            <w:tcBorders>
              <w:top w:val="nil"/>
              <w:left w:val="nil"/>
              <w:bottom w:val="nil"/>
              <w:right w:val="nil"/>
            </w:tcBorders>
          </w:tcPr>
          <w:p w14:paraId="21D21C67"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.602</w:t>
            </w:r>
          </w:p>
        </w:tc>
        <w:tc>
          <w:tcPr>
            <w:tcW w:w="1436" w:type="dxa"/>
            <w:tcBorders>
              <w:top w:val="nil"/>
              <w:left w:val="nil"/>
              <w:bottom w:val="nil"/>
              <w:right w:val="nil"/>
            </w:tcBorders>
          </w:tcPr>
          <w:p w14:paraId="14986C32"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.601</w:t>
            </w:r>
          </w:p>
        </w:tc>
        <w:tc>
          <w:tcPr>
            <w:tcW w:w="1437" w:type="dxa"/>
            <w:tcBorders>
              <w:top w:val="nil"/>
              <w:left w:val="nil"/>
              <w:bottom w:val="nil"/>
              <w:right w:val="nil"/>
            </w:tcBorders>
          </w:tcPr>
          <w:p w14:paraId="367B664C"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.613</w:t>
            </w:r>
          </w:p>
        </w:tc>
        <w:tc>
          <w:tcPr>
            <w:tcW w:w="1437" w:type="dxa"/>
            <w:tcBorders>
              <w:top w:val="nil"/>
              <w:left w:val="nil"/>
              <w:bottom w:val="nil"/>
              <w:right w:val="nil"/>
            </w:tcBorders>
          </w:tcPr>
          <w:p w14:paraId="37104AED"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.608</w:t>
            </w:r>
          </w:p>
        </w:tc>
      </w:tr>
      <w:tr w:rsidR="007826E9" w:rsidRPr="00C61C08" w14:paraId="4C63F72A" w14:textId="77777777" w:rsidTr="00E03FE5">
        <w:tc>
          <w:tcPr>
            <w:tcW w:w="1843" w:type="dxa"/>
            <w:tcBorders>
              <w:top w:val="nil"/>
              <w:left w:val="nil"/>
              <w:bottom w:val="nil"/>
              <w:right w:val="nil"/>
            </w:tcBorders>
          </w:tcPr>
          <w:p w14:paraId="1F33CBEF"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R squared between</w:t>
            </w:r>
          </w:p>
        </w:tc>
        <w:tc>
          <w:tcPr>
            <w:tcW w:w="1436" w:type="dxa"/>
            <w:tcBorders>
              <w:top w:val="nil"/>
              <w:left w:val="nil"/>
              <w:bottom w:val="nil"/>
              <w:right w:val="nil"/>
            </w:tcBorders>
          </w:tcPr>
          <w:p w14:paraId="21235B6E"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.304</w:t>
            </w:r>
          </w:p>
        </w:tc>
        <w:tc>
          <w:tcPr>
            <w:tcW w:w="1437" w:type="dxa"/>
            <w:tcBorders>
              <w:top w:val="nil"/>
              <w:left w:val="nil"/>
              <w:bottom w:val="nil"/>
              <w:right w:val="nil"/>
            </w:tcBorders>
          </w:tcPr>
          <w:p w14:paraId="64774900"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.283</w:t>
            </w:r>
          </w:p>
        </w:tc>
        <w:tc>
          <w:tcPr>
            <w:tcW w:w="1436" w:type="dxa"/>
            <w:tcBorders>
              <w:top w:val="nil"/>
              <w:left w:val="nil"/>
              <w:bottom w:val="nil"/>
              <w:right w:val="nil"/>
            </w:tcBorders>
          </w:tcPr>
          <w:p w14:paraId="4F386E20"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.293</w:t>
            </w:r>
          </w:p>
        </w:tc>
        <w:tc>
          <w:tcPr>
            <w:tcW w:w="1437" w:type="dxa"/>
            <w:tcBorders>
              <w:top w:val="nil"/>
              <w:left w:val="nil"/>
              <w:bottom w:val="nil"/>
              <w:right w:val="nil"/>
            </w:tcBorders>
          </w:tcPr>
          <w:p w14:paraId="42E59565"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.287</w:t>
            </w:r>
          </w:p>
        </w:tc>
        <w:tc>
          <w:tcPr>
            <w:tcW w:w="1437" w:type="dxa"/>
            <w:tcBorders>
              <w:top w:val="nil"/>
              <w:left w:val="nil"/>
              <w:bottom w:val="nil"/>
              <w:right w:val="nil"/>
            </w:tcBorders>
          </w:tcPr>
          <w:p w14:paraId="7CA12060"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.302</w:t>
            </w:r>
          </w:p>
        </w:tc>
      </w:tr>
      <w:tr w:rsidR="007826E9" w:rsidRPr="00C61C08" w14:paraId="1A5B3347" w14:textId="77777777" w:rsidTr="00E03FE5">
        <w:tc>
          <w:tcPr>
            <w:tcW w:w="1843" w:type="dxa"/>
            <w:tcBorders>
              <w:top w:val="nil"/>
              <w:left w:val="nil"/>
              <w:bottom w:val="single" w:sz="4" w:space="0" w:color="auto"/>
              <w:right w:val="nil"/>
            </w:tcBorders>
          </w:tcPr>
          <w:p w14:paraId="320DDC80" w14:textId="77777777" w:rsidR="007826E9" w:rsidRPr="00C61C08" w:rsidRDefault="007826E9" w:rsidP="00E03FE5">
            <w:pPr>
              <w:rPr>
                <w:rFonts w:ascii="Garamond" w:hAnsi="Garamond"/>
                <w:sz w:val="20"/>
                <w:szCs w:val="20"/>
                <w:lang w:val="en-GB"/>
              </w:rPr>
            </w:pPr>
            <w:r w:rsidRPr="00C61C08">
              <w:rPr>
                <w:rFonts w:ascii="Garamond" w:hAnsi="Garamond"/>
                <w:sz w:val="20"/>
                <w:szCs w:val="20"/>
                <w:lang w:val="en-GB"/>
              </w:rPr>
              <w:t>Wald Chi squared</w:t>
            </w:r>
          </w:p>
        </w:tc>
        <w:tc>
          <w:tcPr>
            <w:tcW w:w="1436" w:type="dxa"/>
            <w:tcBorders>
              <w:top w:val="nil"/>
              <w:left w:val="nil"/>
              <w:bottom w:val="single" w:sz="4" w:space="0" w:color="auto"/>
              <w:right w:val="nil"/>
            </w:tcBorders>
          </w:tcPr>
          <w:p w14:paraId="58D0F6F6"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832.80</w:t>
            </w:r>
          </w:p>
        </w:tc>
        <w:tc>
          <w:tcPr>
            <w:tcW w:w="1437" w:type="dxa"/>
            <w:tcBorders>
              <w:top w:val="nil"/>
              <w:left w:val="nil"/>
              <w:bottom w:val="single" w:sz="4" w:space="0" w:color="auto"/>
              <w:right w:val="nil"/>
            </w:tcBorders>
          </w:tcPr>
          <w:p w14:paraId="639F1AC0"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908.53</w:t>
            </w:r>
          </w:p>
        </w:tc>
        <w:tc>
          <w:tcPr>
            <w:tcW w:w="1436" w:type="dxa"/>
            <w:tcBorders>
              <w:top w:val="nil"/>
              <w:left w:val="nil"/>
              <w:bottom w:val="single" w:sz="4" w:space="0" w:color="auto"/>
              <w:right w:val="nil"/>
            </w:tcBorders>
          </w:tcPr>
          <w:p w14:paraId="69D21A5A"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970.38</w:t>
            </w:r>
          </w:p>
        </w:tc>
        <w:tc>
          <w:tcPr>
            <w:tcW w:w="1437" w:type="dxa"/>
            <w:tcBorders>
              <w:top w:val="nil"/>
              <w:left w:val="nil"/>
              <w:bottom w:val="single" w:sz="4" w:space="0" w:color="auto"/>
              <w:right w:val="nil"/>
            </w:tcBorders>
          </w:tcPr>
          <w:p w14:paraId="3C49F066"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670.86</w:t>
            </w:r>
          </w:p>
        </w:tc>
        <w:tc>
          <w:tcPr>
            <w:tcW w:w="1437" w:type="dxa"/>
            <w:tcBorders>
              <w:top w:val="nil"/>
              <w:left w:val="nil"/>
              <w:bottom w:val="single" w:sz="4" w:space="0" w:color="auto"/>
              <w:right w:val="nil"/>
            </w:tcBorders>
          </w:tcPr>
          <w:p w14:paraId="7B983CA3" w14:textId="77777777" w:rsidR="007826E9" w:rsidRPr="00C61C08" w:rsidRDefault="007826E9" w:rsidP="00E03FE5">
            <w:pPr>
              <w:jc w:val="center"/>
              <w:rPr>
                <w:rFonts w:ascii="Garamond" w:hAnsi="Garamond"/>
                <w:sz w:val="20"/>
                <w:szCs w:val="20"/>
                <w:lang w:val="en-GB"/>
              </w:rPr>
            </w:pPr>
            <w:r w:rsidRPr="00C61C08">
              <w:rPr>
                <w:rFonts w:ascii="Garamond" w:hAnsi="Garamond"/>
                <w:sz w:val="20"/>
                <w:szCs w:val="20"/>
                <w:lang w:val="en-GB"/>
              </w:rPr>
              <w:t>615.27</w:t>
            </w:r>
          </w:p>
        </w:tc>
      </w:tr>
    </w:tbl>
    <w:p w14:paraId="37CADA39" w14:textId="77777777" w:rsidR="007826E9" w:rsidRPr="00C61C08" w:rsidRDefault="007826E9" w:rsidP="007826E9">
      <w:pPr>
        <w:spacing w:after="0" w:line="240" w:lineRule="auto"/>
        <w:rPr>
          <w:rFonts w:ascii="Garamond" w:hAnsi="Garamond"/>
          <w:sz w:val="20"/>
          <w:szCs w:val="20"/>
          <w:lang w:val="en-GB"/>
        </w:rPr>
      </w:pPr>
      <w:r w:rsidRPr="00C61C08">
        <w:rPr>
          <w:rFonts w:ascii="Garamond" w:hAnsi="Garamond"/>
          <w:sz w:val="20"/>
          <w:szCs w:val="20"/>
          <w:lang w:val="en-GB"/>
        </w:rPr>
        <w:t>Note: *** (**) [*] denotes significance at p&lt;.01 (p&lt;.05) [p&lt;.10]; all regressions include a constant term. Numbers in parentheses are standard errors clustered at the country level.</w:t>
      </w:r>
    </w:p>
    <w:p w14:paraId="7C2295B8" w14:textId="77777777" w:rsidR="007826E9" w:rsidRPr="00C61C08" w:rsidRDefault="007826E9" w:rsidP="007826E9">
      <w:pPr>
        <w:spacing w:after="0" w:line="240" w:lineRule="auto"/>
        <w:rPr>
          <w:rFonts w:ascii="Garamond" w:hAnsi="Garamond"/>
          <w:sz w:val="24"/>
          <w:szCs w:val="24"/>
          <w:lang w:val="en-GB"/>
        </w:rPr>
      </w:pPr>
    </w:p>
    <w:p w14:paraId="55D6ABF4" w14:textId="77777777" w:rsidR="007826E9" w:rsidRPr="00C61C08" w:rsidRDefault="007826E9" w:rsidP="007826E9">
      <w:pPr>
        <w:spacing w:after="0" w:line="240" w:lineRule="auto"/>
        <w:rPr>
          <w:rFonts w:ascii="Garamond" w:hAnsi="Garamond"/>
          <w:sz w:val="24"/>
          <w:szCs w:val="24"/>
          <w:lang w:val="en-GB"/>
        </w:rPr>
      </w:pPr>
    </w:p>
    <w:p w14:paraId="278F9013" w14:textId="77777777" w:rsidR="009647D1" w:rsidRPr="00C61C08" w:rsidRDefault="007826E9" w:rsidP="007826E9">
      <w:pPr>
        <w:spacing w:after="0" w:line="240" w:lineRule="auto"/>
        <w:rPr>
          <w:rFonts w:ascii="Garamond" w:hAnsi="Garamond"/>
          <w:sz w:val="24"/>
          <w:szCs w:val="24"/>
          <w:lang w:val="en-GB"/>
        </w:rPr>
      </w:pPr>
      <w:r w:rsidRPr="00C61C08">
        <w:rPr>
          <w:rFonts w:ascii="Garamond" w:hAnsi="Garamond"/>
          <w:sz w:val="24"/>
          <w:szCs w:val="24"/>
          <w:lang w:val="en-GB"/>
        </w:rPr>
        <w:br w:type="page"/>
      </w:r>
    </w:p>
    <w:p w14:paraId="4996F9F9" w14:textId="77777777" w:rsidR="009647D1" w:rsidRPr="00C61C08" w:rsidRDefault="009647D1" w:rsidP="009647D1">
      <w:pPr>
        <w:spacing w:after="0" w:line="240" w:lineRule="auto"/>
        <w:rPr>
          <w:rFonts w:ascii="Garamond" w:hAnsi="Garamond"/>
          <w:sz w:val="24"/>
          <w:szCs w:val="24"/>
          <w:lang w:val="en-GB"/>
        </w:rPr>
      </w:pPr>
    </w:p>
    <w:p w14:paraId="4000B3D4" w14:textId="77777777" w:rsidR="008E3BF4" w:rsidRPr="00C61C08" w:rsidRDefault="008E3BF4">
      <w:pPr>
        <w:rPr>
          <w:rFonts w:ascii="Garamond" w:hAnsi="Garamond"/>
          <w:sz w:val="24"/>
          <w:szCs w:val="24"/>
          <w:lang w:val="en-GB"/>
        </w:rPr>
      </w:pPr>
      <w:r w:rsidRPr="00C61C08">
        <w:rPr>
          <w:rFonts w:ascii="Garamond" w:hAnsi="Garamond"/>
          <w:sz w:val="24"/>
          <w:szCs w:val="24"/>
          <w:lang w:val="en-GB"/>
        </w:rPr>
        <w:t>Table A1. Countries included</w:t>
      </w:r>
    </w:p>
    <w:tbl>
      <w:tblPr>
        <w:tblStyle w:val="Tabel-Git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E3BF4" w:rsidRPr="00C61C08" w14:paraId="689752B8" w14:textId="77777777" w:rsidTr="008E3BF4">
        <w:tc>
          <w:tcPr>
            <w:tcW w:w="3005" w:type="dxa"/>
          </w:tcPr>
          <w:p w14:paraId="75FF94D8" w14:textId="77777777" w:rsidR="008E3BF4" w:rsidRPr="00C61C08" w:rsidRDefault="008E3BF4">
            <w:pPr>
              <w:rPr>
                <w:rFonts w:ascii="Garamond" w:hAnsi="Garamond"/>
                <w:sz w:val="24"/>
                <w:szCs w:val="24"/>
                <w:lang w:val="en-GB"/>
              </w:rPr>
            </w:pPr>
            <w:r w:rsidRPr="00C61C08">
              <w:rPr>
                <w:rFonts w:ascii="Garamond" w:hAnsi="Garamond"/>
                <w:sz w:val="24"/>
                <w:szCs w:val="24"/>
                <w:lang w:val="en-GB"/>
              </w:rPr>
              <w:t>Argentina</w:t>
            </w:r>
          </w:p>
        </w:tc>
        <w:tc>
          <w:tcPr>
            <w:tcW w:w="3005" w:type="dxa"/>
          </w:tcPr>
          <w:p w14:paraId="68FE1196" w14:textId="77777777" w:rsidR="008E3BF4" w:rsidRPr="00C61C08" w:rsidRDefault="00B60448">
            <w:pPr>
              <w:rPr>
                <w:rFonts w:ascii="Garamond" w:hAnsi="Garamond"/>
                <w:sz w:val="24"/>
                <w:szCs w:val="24"/>
                <w:lang w:val="en-GB"/>
              </w:rPr>
            </w:pPr>
            <w:r w:rsidRPr="00C61C08">
              <w:rPr>
                <w:rFonts w:ascii="Garamond" w:hAnsi="Garamond"/>
                <w:sz w:val="24"/>
                <w:szCs w:val="24"/>
                <w:lang w:val="en-GB"/>
              </w:rPr>
              <w:t>Hong Kong</w:t>
            </w:r>
          </w:p>
        </w:tc>
        <w:tc>
          <w:tcPr>
            <w:tcW w:w="3006" w:type="dxa"/>
          </w:tcPr>
          <w:p w14:paraId="75F58FB7" w14:textId="77777777" w:rsidR="008E3BF4" w:rsidRPr="00C61C08" w:rsidRDefault="00B60448">
            <w:pPr>
              <w:rPr>
                <w:rFonts w:ascii="Garamond" w:hAnsi="Garamond"/>
                <w:sz w:val="24"/>
                <w:szCs w:val="24"/>
                <w:lang w:val="en-GB"/>
              </w:rPr>
            </w:pPr>
            <w:r w:rsidRPr="00C61C08">
              <w:rPr>
                <w:rFonts w:ascii="Garamond" w:hAnsi="Garamond"/>
                <w:sz w:val="24"/>
                <w:szCs w:val="24"/>
                <w:lang w:val="en-GB"/>
              </w:rPr>
              <w:t>Portugal</w:t>
            </w:r>
          </w:p>
        </w:tc>
      </w:tr>
      <w:tr w:rsidR="008E3BF4" w:rsidRPr="00C61C08" w14:paraId="2CAFEB37" w14:textId="77777777" w:rsidTr="008E3BF4">
        <w:tc>
          <w:tcPr>
            <w:tcW w:w="3005" w:type="dxa"/>
          </w:tcPr>
          <w:p w14:paraId="104D44C6" w14:textId="77777777" w:rsidR="008E3BF4" w:rsidRPr="00C61C08" w:rsidRDefault="008E3BF4">
            <w:pPr>
              <w:rPr>
                <w:rFonts w:ascii="Garamond" w:hAnsi="Garamond"/>
                <w:sz w:val="24"/>
                <w:szCs w:val="24"/>
                <w:lang w:val="en-GB"/>
              </w:rPr>
            </w:pPr>
            <w:r w:rsidRPr="00C61C08">
              <w:rPr>
                <w:rFonts w:ascii="Garamond" w:hAnsi="Garamond"/>
                <w:sz w:val="24"/>
                <w:szCs w:val="24"/>
                <w:lang w:val="en-GB"/>
              </w:rPr>
              <w:t>Australia</w:t>
            </w:r>
          </w:p>
        </w:tc>
        <w:tc>
          <w:tcPr>
            <w:tcW w:w="3005" w:type="dxa"/>
          </w:tcPr>
          <w:p w14:paraId="7F5410EE" w14:textId="77777777" w:rsidR="008E3BF4" w:rsidRPr="00C61C08" w:rsidRDefault="00B60448">
            <w:pPr>
              <w:rPr>
                <w:rFonts w:ascii="Garamond" w:hAnsi="Garamond"/>
                <w:sz w:val="24"/>
                <w:szCs w:val="24"/>
                <w:lang w:val="en-GB"/>
              </w:rPr>
            </w:pPr>
            <w:r w:rsidRPr="00C61C08">
              <w:rPr>
                <w:rFonts w:ascii="Garamond" w:hAnsi="Garamond"/>
                <w:sz w:val="24"/>
                <w:szCs w:val="24"/>
                <w:lang w:val="en-GB"/>
              </w:rPr>
              <w:t>Hungary</w:t>
            </w:r>
          </w:p>
        </w:tc>
        <w:tc>
          <w:tcPr>
            <w:tcW w:w="3006" w:type="dxa"/>
          </w:tcPr>
          <w:p w14:paraId="571A72B8" w14:textId="77777777" w:rsidR="008E3BF4" w:rsidRPr="00C61C08" w:rsidRDefault="00B60448">
            <w:pPr>
              <w:rPr>
                <w:rFonts w:ascii="Garamond" w:hAnsi="Garamond"/>
                <w:sz w:val="24"/>
                <w:szCs w:val="24"/>
                <w:lang w:val="en-GB"/>
              </w:rPr>
            </w:pPr>
            <w:r w:rsidRPr="00C61C08">
              <w:rPr>
                <w:rFonts w:ascii="Garamond" w:hAnsi="Garamond"/>
                <w:sz w:val="24"/>
                <w:szCs w:val="24"/>
                <w:lang w:val="en-GB"/>
              </w:rPr>
              <w:t>Romania</w:t>
            </w:r>
          </w:p>
        </w:tc>
      </w:tr>
      <w:tr w:rsidR="00B60448" w:rsidRPr="00C61C08" w14:paraId="08CC5F8C" w14:textId="77777777" w:rsidTr="008E3BF4">
        <w:tc>
          <w:tcPr>
            <w:tcW w:w="3005" w:type="dxa"/>
          </w:tcPr>
          <w:p w14:paraId="73DF65CF"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Austria</w:t>
            </w:r>
          </w:p>
        </w:tc>
        <w:tc>
          <w:tcPr>
            <w:tcW w:w="3005" w:type="dxa"/>
          </w:tcPr>
          <w:p w14:paraId="5C51A551"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Iceland</w:t>
            </w:r>
          </w:p>
        </w:tc>
        <w:tc>
          <w:tcPr>
            <w:tcW w:w="3006" w:type="dxa"/>
          </w:tcPr>
          <w:p w14:paraId="433FFCA7"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Russia</w:t>
            </w:r>
          </w:p>
        </w:tc>
      </w:tr>
      <w:tr w:rsidR="00B60448" w:rsidRPr="00C61C08" w14:paraId="156FA7FF" w14:textId="77777777" w:rsidTr="008E3BF4">
        <w:tc>
          <w:tcPr>
            <w:tcW w:w="3005" w:type="dxa"/>
          </w:tcPr>
          <w:p w14:paraId="237A3F46"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Bangladesh</w:t>
            </w:r>
          </w:p>
        </w:tc>
        <w:tc>
          <w:tcPr>
            <w:tcW w:w="3005" w:type="dxa"/>
          </w:tcPr>
          <w:p w14:paraId="23DA29DD"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India</w:t>
            </w:r>
          </w:p>
        </w:tc>
        <w:tc>
          <w:tcPr>
            <w:tcW w:w="3006" w:type="dxa"/>
          </w:tcPr>
          <w:p w14:paraId="0384B711"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Singapore</w:t>
            </w:r>
          </w:p>
        </w:tc>
      </w:tr>
      <w:tr w:rsidR="00B60448" w:rsidRPr="00C61C08" w14:paraId="72936728" w14:textId="77777777" w:rsidTr="008E3BF4">
        <w:tc>
          <w:tcPr>
            <w:tcW w:w="3005" w:type="dxa"/>
          </w:tcPr>
          <w:p w14:paraId="778CAA8A"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Belgium</w:t>
            </w:r>
          </w:p>
        </w:tc>
        <w:tc>
          <w:tcPr>
            <w:tcW w:w="3005" w:type="dxa"/>
          </w:tcPr>
          <w:p w14:paraId="6A776638"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Ireland</w:t>
            </w:r>
          </w:p>
        </w:tc>
        <w:tc>
          <w:tcPr>
            <w:tcW w:w="3006" w:type="dxa"/>
          </w:tcPr>
          <w:p w14:paraId="01995661"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Slovakia</w:t>
            </w:r>
          </w:p>
        </w:tc>
      </w:tr>
      <w:tr w:rsidR="00B60448" w:rsidRPr="00C61C08" w14:paraId="5E21A8D8" w14:textId="77777777" w:rsidTr="008E3BF4">
        <w:tc>
          <w:tcPr>
            <w:tcW w:w="3005" w:type="dxa"/>
          </w:tcPr>
          <w:p w14:paraId="1BE951E9"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Brazil</w:t>
            </w:r>
          </w:p>
        </w:tc>
        <w:tc>
          <w:tcPr>
            <w:tcW w:w="3005" w:type="dxa"/>
          </w:tcPr>
          <w:p w14:paraId="60F817B5"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Israel</w:t>
            </w:r>
          </w:p>
        </w:tc>
        <w:tc>
          <w:tcPr>
            <w:tcW w:w="3006" w:type="dxa"/>
          </w:tcPr>
          <w:p w14:paraId="28B26035"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Slovenia</w:t>
            </w:r>
          </w:p>
        </w:tc>
      </w:tr>
      <w:tr w:rsidR="00B60448" w:rsidRPr="00C61C08" w14:paraId="6DCE6838" w14:textId="77777777" w:rsidTr="008E3BF4">
        <w:tc>
          <w:tcPr>
            <w:tcW w:w="3005" w:type="dxa"/>
          </w:tcPr>
          <w:p w14:paraId="4C574D45"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Bulgaria</w:t>
            </w:r>
          </w:p>
        </w:tc>
        <w:tc>
          <w:tcPr>
            <w:tcW w:w="3005" w:type="dxa"/>
          </w:tcPr>
          <w:p w14:paraId="4C3C31FF"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Italy</w:t>
            </w:r>
          </w:p>
        </w:tc>
        <w:tc>
          <w:tcPr>
            <w:tcW w:w="3006" w:type="dxa"/>
          </w:tcPr>
          <w:p w14:paraId="3C56ECFD"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South Africa</w:t>
            </w:r>
          </w:p>
        </w:tc>
      </w:tr>
      <w:tr w:rsidR="00B60448" w:rsidRPr="00C61C08" w14:paraId="1208B096" w14:textId="77777777" w:rsidTr="008E3BF4">
        <w:tc>
          <w:tcPr>
            <w:tcW w:w="3005" w:type="dxa"/>
          </w:tcPr>
          <w:p w14:paraId="22812308"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Cambodia</w:t>
            </w:r>
          </w:p>
        </w:tc>
        <w:tc>
          <w:tcPr>
            <w:tcW w:w="3005" w:type="dxa"/>
          </w:tcPr>
          <w:p w14:paraId="4F29B8F4"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Jamaica</w:t>
            </w:r>
          </w:p>
        </w:tc>
        <w:tc>
          <w:tcPr>
            <w:tcW w:w="3006" w:type="dxa"/>
          </w:tcPr>
          <w:p w14:paraId="0EA95AAF"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South Korea</w:t>
            </w:r>
          </w:p>
        </w:tc>
      </w:tr>
      <w:tr w:rsidR="00B60448" w:rsidRPr="00C61C08" w14:paraId="00841F88" w14:textId="77777777" w:rsidTr="008E3BF4">
        <w:tc>
          <w:tcPr>
            <w:tcW w:w="3005" w:type="dxa"/>
          </w:tcPr>
          <w:p w14:paraId="726B2921"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Canada</w:t>
            </w:r>
          </w:p>
        </w:tc>
        <w:tc>
          <w:tcPr>
            <w:tcW w:w="3005" w:type="dxa"/>
          </w:tcPr>
          <w:p w14:paraId="1415D180"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Japan</w:t>
            </w:r>
          </w:p>
        </w:tc>
        <w:tc>
          <w:tcPr>
            <w:tcW w:w="3006" w:type="dxa"/>
          </w:tcPr>
          <w:p w14:paraId="2412CE61"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Spain</w:t>
            </w:r>
          </w:p>
        </w:tc>
      </w:tr>
      <w:tr w:rsidR="00B60448" w:rsidRPr="00C61C08" w14:paraId="7936DF69" w14:textId="77777777" w:rsidTr="008E3BF4">
        <w:tc>
          <w:tcPr>
            <w:tcW w:w="3005" w:type="dxa"/>
          </w:tcPr>
          <w:p w14:paraId="67BA5209"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Chile</w:t>
            </w:r>
          </w:p>
        </w:tc>
        <w:tc>
          <w:tcPr>
            <w:tcW w:w="3005" w:type="dxa"/>
          </w:tcPr>
          <w:p w14:paraId="71EA14DC"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Latvia</w:t>
            </w:r>
          </w:p>
        </w:tc>
        <w:tc>
          <w:tcPr>
            <w:tcW w:w="3006" w:type="dxa"/>
          </w:tcPr>
          <w:p w14:paraId="3C2F2F50"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Sri Lanka</w:t>
            </w:r>
          </w:p>
        </w:tc>
      </w:tr>
      <w:tr w:rsidR="00B60448" w:rsidRPr="00C61C08" w14:paraId="433C4169" w14:textId="77777777" w:rsidTr="008E3BF4">
        <w:tc>
          <w:tcPr>
            <w:tcW w:w="3005" w:type="dxa"/>
          </w:tcPr>
          <w:p w14:paraId="4925A6B2"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Colombia</w:t>
            </w:r>
          </w:p>
        </w:tc>
        <w:tc>
          <w:tcPr>
            <w:tcW w:w="3005" w:type="dxa"/>
          </w:tcPr>
          <w:p w14:paraId="4478D5B4"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Lithuania</w:t>
            </w:r>
          </w:p>
        </w:tc>
        <w:tc>
          <w:tcPr>
            <w:tcW w:w="3006" w:type="dxa"/>
          </w:tcPr>
          <w:p w14:paraId="6AAB2877"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Sweden</w:t>
            </w:r>
          </w:p>
        </w:tc>
      </w:tr>
      <w:tr w:rsidR="00B60448" w:rsidRPr="00C61C08" w14:paraId="6C9C7B42" w14:textId="77777777" w:rsidTr="008E3BF4">
        <w:tc>
          <w:tcPr>
            <w:tcW w:w="3005" w:type="dxa"/>
          </w:tcPr>
          <w:p w14:paraId="79A62D5C"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Costa Rica</w:t>
            </w:r>
          </w:p>
        </w:tc>
        <w:tc>
          <w:tcPr>
            <w:tcW w:w="3005" w:type="dxa"/>
          </w:tcPr>
          <w:p w14:paraId="772728EA"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Luxembourg</w:t>
            </w:r>
          </w:p>
        </w:tc>
        <w:tc>
          <w:tcPr>
            <w:tcW w:w="3006" w:type="dxa"/>
          </w:tcPr>
          <w:p w14:paraId="34599B02"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Switzerland</w:t>
            </w:r>
          </w:p>
        </w:tc>
      </w:tr>
      <w:tr w:rsidR="00B60448" w:rsidRPr="00C61C08" w14:paraId="264A64E7" w14:textId="77777777" w:rsidTr="008E3BF4">
        <w:tc>
          <w:tcPr>
            <w:tcW w:w="3005" w:type="dxa"/>
          </w:tcPr>
          <w:p w14:paraId="4A318385"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Croatia</w:t>
            </w:r>
          </w:p>
        </w:tc>
        <w:tc>
          <w:tcPr>
            <w:tcW w:w="3005" w:type="dxa"/>
          </w:tcPr>
          <w:p w14:paraId="688F588F"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Malaysia</w:t>
            </w:r>
          </w:p>
        </w:tc>
        <w:tc>
          <w:tcPr>
            <w:tcW w:w="3006" w:type="dxa"/>
          </w:tcPr>
          <w:p w14:paraId="5E455E95"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Taiwan</w:t>
            </w:r>
          </w:p>
        </w:tc>
      </w:tr>
      <w:tr w:rsidR="00B60448" w:rsidRPr="00C61C08" w14:paraId="5FC9C58F" w14:textId="77777777" w:rsidTr="008E3BF4">
        <w:tc>
          <w:tcPr>
            <w:tcW w:w="3005" w:type="dxa"/>
          </w:tcPr>
          <w:p w14:paraId="0F0DC58B"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Cyprus</w:t>
            </w:r>
          </w:p>
        </w:tc>
        <w:tc>
          <w:tcPr>
            <w:tcW w:w="3005" w:type="dxa"/>
          </w:tcPr>
          <w:p w14:paraId="1E600DE3"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Malta</w:t>
            </w:r>
          </w:p>
        </w:tc>
        <w:tc>
          <w:tcPr>
            <w:tcW w:w="3006" w:type="dxa"/>
          </w:tcPr>
          <w:p w14:paraId="66016D44"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Thailand</w:t>
            </w:r>
          </w:p>
        </w:tc>
      </w:tr>
      <w:tr w:rsidR="00B60448" w:rsidRPr="00C61C08" w14:paraId="74DDB1B3" w14:textId="77777777" w:rsidTr="008E3BF4">
        <w:tc>
          <w:tcPr>
            <w:tcW w:w="3005" w:type="dxa"/>
          </w:tcPr>
          <w:p w14:paraId="5AACE274"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Czechia</w:t>
            </w:r>
          </w:p>
        </w:tc>
        <w:tc>
          <w:tcPr>
            <w:tcW w:w="3005" w:type="dxa"/>
          </w:tcPr>
          <w:p w14:paraId="35785E5F"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Mexico</w:t>
            </w:r>
          </w:p>
        </w:tc>
        <w:tc>
          <w:tcPr>
            <w:tcW w:w="3006" w:type="dxa"/>
          </w:tcPr>
          <w:p w14:paraId="65C9415E"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Turkey</w:t>
            </w:r>
          </w:p>
        </w:tc>
      </w:tr>
      <w:tr w:rsidR="00B60448" w:rsidRPr="00C61C08" w14:paraId="32ED4EEE" w14:textId="77777777" w:rsidTr="008E3BF4">
        <w:tc>
          <w:tcPr>
            <w:tcW w:w="3005" w:type="dxa"/>
          </w:tcPr>
          <w:p w14:paraId="77F71836"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Denmark</w:t>
            </w:r>
          </w:p>
        </w:tc>
        <w:tc>
          <w:tcPr>
            <w:tcW w:w="3005" w:type="dxa"/>
          </w:tcPr>
          <w:p w14:paraId="5D68B6F1"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Netherlands</w:t>
            </w:r>
          </w:p>
        </w:tc>
        <w:tc>
          <w:tcPr>
            <w:tcW w:w="3006" w:type="dxa"/>
          </w:tcPr>
          <w:p w14:paraId="153F27FA"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United Kingdom</w:t>
            </w:r>
          </w:p>
        </w:tc>
      </w:tr>
      <w:tr w:rsidR="00B60448" w:rsidRPr="00C61C08" w14:paraId="6D810361" w14:textId="77777777" w:rsidTr="008E3BF4">
        <w:tc>
          <w:tcPr>
            <w:tcW w:w="3005" w:type="dxa"/>
          </w:tcPr>
          <w:p w14:paraId="54F9C146"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Ecuador</w:t>
            </w:r>
          </w:p>
        </w:tc>
        <w:tc>
          <w:tcPr>
            <w:tcW w:w="3005" w:type="dxa"/>
          </w:tcPr>
          <w:p w14:paraId="0C7878D8"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New Zealand</w:t>
            </w:r>
          </w:p>
        </w:tc>
        <w:tc>
          <w:tcPr>
            <w:tcW w:w="3006" w:type="dxa"/>
          </w:tcPr>
          <w:p w14:paraId="04C0A4DA"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United States</w:t>
            </w:r>
          </w:p>
        </w:tc>
      </w:tr>
      <w:tr w:rsidR="00B60448" w:rsidRPr="00C61C08" w14:paraId="681FA64B" w14:textId="77777777" w:rsidTr="008E3BF4">
        <w:tc>
          <w:tcPr>
            <w:tcW w:w="3005" w:type="dxa"/>
          </w:tcPr>
          <w:p w14:paraId="096B8552"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Estonia</w:t>
            </w:r>
          </w:p>
        </w:tc>
        <w:tc>
          <w:tcPr>
            <w:tcW w:w="3005" w:type="dxa"/>
          </w:tcPr>
          <w:p w14:paraId="7CE64F9C"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Norway</w:t>
            </w:r>
          </w:p>
        </w:tc>
        <w:tc>
          <w:tcPr>
            <w:tcW w:w="3006" w:type="dxa"/>
          </w:tcPr>
          <w:p w14:paraId="2A89160C"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Uruguay</w:t>
            </w:r>
          </w:p>
        </w:tc>
      </w:tr>
      <w:tr w:rsidR="00B60448" w:rsidRPr="00C61C08" w14:paraId="7EB16FAA" w14:textId="77777777" w:rsidTr="008E3BF4">
        <w:tc>
          <w:tcPr>
            <w:tcW w:w="3005" w:type="dxa"/>
          </w:tcPr>
          <w:p w14:paraId="213B8695"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Finland</w:t>
            </w:r>
          </w:p>
        </w:tc>
        <w:tc>
          <w:tcPr>
            <w:tcW w:w="3005" w:type="dxa"/>
          </w:tcPr>
          <w:p w14:paraId="03A6B4DC"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Pakistan</w:t>
            </w:r>
          </w:p>
        </w:tc>
        <w:tc>
          <w:tcPr>
            <w:tcW w:w="3006" w:type="dxa"/>
          </w:tcPr>
          <w:p w14:paraId="2D750E46"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Venezuela</w:t>
            </w:r>
          </w:p>
        </w:tc>
      </w:tr>
      <w:tr w:rsidR="00B60448" w:rsidRPr="00C61C08" w14:paraId="65EFE690" w14:textId="77777777" w:rsidTr="008E3BF4">
        <w:tc>
          <w:tcPr>
            <w:tcW w:w="3005" w:type="dxa"/>
          </w:tcPr>
          <w:p w14:paraId="7815BD99"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France</w:t>
            </w:r>
          </w:p>
        </w:tc>
        <w:tc>
          <w:tcPr>
            <w:tcW w:w="3005" w:type="dxa"/>
          </w:tcPr>
          <w:p w14:paraId="751785B3"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Peru</w:t>
            </w:r>
          </w:p>
        </w:tc>
        <w:tc>
          <w:tcPr>
            <w:tcW w:w="3006" w:type="dxa"/>
          </w:tcPr>
          <w:p w14:paraId="22710C41"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Vietnam</w:t>
            </w:r>
          </w:p>
        </w:tc>
      </w:tr>
      <w:tr w:rsidR="00B60448" w:rsidRPr="00C61C08" w14:paraId="789D08EE" w14:textId="77777777" w:rsidTr="008E3BF4">
        <w:tc>
          <w:tcPr>
            <w:tcW w:w="3005" w:type="dxa"/>
          </w:tcPr>
          <w:p w14:paraId="3F6D110F"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Germany</w:t>
            </w:r>
          </w:p>
        </w:tc>
        <w:tc>
          <w:tcPr>
            <w:tcW w:w="3005" w:type="dxa"/>
          </w:tcPr>
          <w:p w14:paraId="563431C2"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Philippines</w:t>
            </w:r>
          </w:p>
        </w:tc>
        <w:tc>
          <w:tcPr>
            <w:tcW w:w="3006" w:type="dxa"/>
          </w:tcPr>
          <w:p w14:paraId="2B65B9FE" w14:textId="77777777" w:rsidR="00B60448" w:rsidRPr="00C61C08" w:rsidRDefault="00B60448" w:rsidP="00B60448">
            <w:pPr>
              <w:rPr>
                <w:rFonts w:ascii="Garamond" w:hAnsi="Garamond"/>
                <w:sz w:val="24"/>
                <w:szCs w:val="24"/>
                <w:lang w:val="en-GB"/>
              </w:rPr>
            </w:pPr>
          </w:p>
        </w:tc>
      </w:tr>
      <w:tr w:rsidR="00B60448" w:rsidRPr="00C61C08" w14:paraId="2CD32EEF" w14:textId="77777777" w:rsidTr="008E3BF4">
        <w:tc>
          <w:tcPr>
            <w:tcW w:w="3005" w:type="dxa"/>
          </w:tcPr>
          <w:p w14:paraId="3B6C937D"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Greece</w:t>
            </w:r>
          </w:p>
        </w:tc>
        <w:tc>
          <w:tcPr>
            <w:tcW w:w="3005" w:type="dxa"/>
          </w:tcPr>
          <w:p w14:paraId="4F62F428" w14:textId="77777777" w:rsidR="00B60448" w:rsidRPr="00C61C08" w:rsidRDefault="00B60448" w:rsidP="00B60448">
            <w:pPr>
              <w:rPr>
                <w:rFonts w:ascii="Garamond" w:hAnsi="Garamond"/>
                <w:sz w:val="24"/>
                <w:szCs w:val="24"/>
                <w:lang w:val="en-GB"/>
              </w:rPr>
            </w:pPr>
            <w:r w:rsidRPr="00C61C08">
              <w:rPr>
                <w:rFonts w:ascii="Garamond" w:hAnsi="Garamond"/>
                <w:sz w:val="24"/>
                <w:szCs w:val="24"/>
                <w:lang w:val="en-GB"/>
              </w:rPr>
              <w:t>Poland</w:t>
            </w:r>
          </w:p>
        </w:tc>
        <w:tc>
          <w:tcPr>
            <w:tcW w:w="3006" w:type="dxa"/>
          </w:tcPr>
          <w:p w14:paraId="223D82E4" w14:textId="77777777" w:rsidR="00B60448" w:rsidRPr="00C61C08" w:rsidRDefault="00B60448" w:rsidP="00B60448">
            <w:pPr>
              <w:rPr>
                <w:rFonts w:ascii="Garamond" w:hAnsi="Garamond"/>
                <w:sz w:val="24"/>
                <w:szCs w:val="24"/>
                <w:lang w:val="en-GB"/>
              </w:rPr>
            </w:pPr>
          </w:p>
        </w:tc>
      </w:tr>
    </w:tbl>
    <w:p w14:paraId="3CBC52F4" w14:textId="77777777" w:rsidR="008E3BF4" w:rsidRPr="00C61C08" w:rsidRDefault="008E3BF4">
      <w:pPr>
        <w:rPr>
          <w:rFonts w:ascii="Garamond" w:hAnsi="Garamond"/>
          <w:sz w:val="24"/>
          <w:szCs w:val="24"/>
          <w:lang w:val="en-GB"/>
        </w:rPr>
      </w:pPr>
      <w:r w:rsidRPr="00C61C08">
        <w:rPr>
          <w:rFonts w:ascii="Garamond" w:hAnsi="Garamond"/>
          <w:sz w:val="24"/>
          <w:szCs w:val="24"/>
          <w:lang w:val="en-GB"/>
        </w:rPr>
        <w:br w:type="page"/>
      </w:r>
    </w:p>
    <w:p w14:paraId="1FC72319" w14:textId="77777777" w:rsidR="008E3BF4" w:rsidRPr="00C61C08" w:rsidRDefault="008E3BF4" w:rsidP="008E3BF4">
      <w:pPr>
        <w:spacing w:after="0" w:line="240" w:lineRule="auto"/>
        <w:rPr>
          <w:rFonts w:ascii="Garamond" w:hAnsi="Garamond"/>
          <w:sz w:val="24"/>
          <w:szCs w:val="24"/>
          <w:lang w:val="en-GB"/>
        </w:rPr>
      </w:pPr>
    </w:p>
    <w:p w14:paraId="359A425C" w14:textId="77777777" w:rsidR="008E3BF4" w:rsidRPr="00C61C08" w:rsidRDefault="008E3BF4" w:rsidP="008E3BF4">
      <w:pPr>
        <w:spacing w:after="0" w:line="240" w:lineRule="auto"/>
        <w:rPr>
          <w:rFonts w:ascii="Garamond" w:hAnsi="Garamond"/>
          <w:sz w:val="24"/>
          <w:szCs w:val="24"/>
          <w:lang w:val="en-GB"/>
        </w:rPr>
      </w:pPr>
    </w:p>
    <w:p w14:paraId="79F099D0" w14:textId="77777777" w:rsidR="008E3BF4" w:rsidRPr="00C61C08" w:rsidRDefault="008E3BF4" w:rsidP="008E3BF4">
      <w:pPr>
        <w:spacing w:after="0" w:line="240" w:lineRule="auto"/>
        <w:rPr>
          <w:rFonts w:ascii="Garamond" w:hAnsi="Garamond"/>
          <w:sz w:val="24"/>
          <w:szCs w:val="24"/>
          <w:lang w:val="en-GB"/>
        </w:rPr>
      </w:pPr>
      <w:r w:rsidRPr="00C61C08">
        <w:rPr>
          <w:rFonts w:ascii="Garamond" w:hAnsi="Garamond"/>
          <w:sz w:val="24"/>
          <w:szCs w:val="24"/>
          <w:lang w:val="en-GB"/>
        </w:rPr>
        <w:t>Table A2. R</w:t>
      </w:r>
      <w:r w:rsidR="00B60448" w:rsidRPr="00C61C08">
        <w:rPr>
          <w:rFonts w:ascii="Garamond" w:hAnsi="Garamond"/>
          <w:sz w:val="24"/>
          <w:szCs w:val="24"/>
          <w:lang w:val="en-GB"/>
        </w:rPr>
        <w:t>obustness test</w:t>
      </w:r>
      <w:r w:rsidRPr="00C61C08">
        <w:rPr>
          <w:rFonts w:ascii="Garamond" w:hAnsi="Garamond"/>
          <w:sz w:val="24"/>
          <w:szCs w:val="24"/>
          <w:lang w:val="en-GB"/>
        </w:rPr>
        <w:t>s</w:t>
      </w:r>
    </w:p>
    <w:tbl>
      <w:tblPr>
        <w:tblStyle w:val="Tabel-Gitter"/>
        <w:tblW w:w="0" w:type="auto"/>
        <w:tblLook w:val="04A0" w:firstRow="1" w:lastRow="0" w:firstColumn="1" w:lastColumn="0" w:noHBand="0" w:noVBand="1"/>
      </w:tblPr>
      <w:tblGrid>
        <w:gridCol w:w="1843"/>
        <w:gridCol w:w="1436"/>
        <w:gridCol w:w="1437"/>
        <w:gridCol w:w="1436"/>
        <w:gridCol w:w="1437"/>
        <w:gridCol w:w="1437"/>
      </w:tblGrid>
      <w:tr w:rsidR="008E3BF4" w:rsidRPr="00C61C08" w14:paraId="7AE3AE70" w14:textId="77777777" w:rsidTr="003B74AE">
        <w:tc>
          <w:tcPr>
            <w:tcW w:w="1843" w:type="dxa"/>
            <w:tcBorders>
              <w:left w:val="nil"/>
              <w:bottom w:val="nil"/>
              <w:right w:val="nil"/>
            </w:tcBorders>
          </w:tcPr>
          <w:p w14:paraId="1E49AAF7" w14:textId="77777777" w:rsidR="008E3BF4" w:rsidRPr="00C61C08" w:rsidRDefault="008E3BF4" w:rsidP="008E3BF4">
            <w:pPr>
              <w:rPr>
                <w:rFonts w:ascii="Garamond" w:hAnsi="Garamond"/>
                <w:sz w:val="20"/>
                <w:szCs w:val="20"/>
                <w:lang w:val="en-GB"/>
              </w:rPr>
            </w:pPr>
          </w:p>
        </w:tc>
        <w:tc>
          <w:tcPr>
            <w:tcW w:w="1436" w:type="dxa"/>
            <w:tcBorders>
              <w:left w:val="nil"/>
              <w:bottom w:val="nil"/>
              <w:right w:val="nil"/>
            </w:tcBorders>
          </w:tcPr>
          <w:p w14:paraId="0B307683" w14:textId="77777777" w:rsidR="008E3BF4" w:rsidRPr="00C61C08" w:rsidRDefault="00DE6FAC" w:rsidP="008E3BF4">
            <w:pPr>
              <w:jc w:val="center"/>
              <w:rPr>
                <w:rFonts w:ascii="Garamond" w:hAnsi="Garamond"/>
                <w:sz w:val="20"/>
                <w:szCs w:val="20"/>
                <w:lang w:val="en-GB"/>
              </w:rPr>
            </w:pPr>
            <w:r w:rsidRPr="00C61C08">
              <w:rPr>
                <w:rFonts w:ascii="Garamond" w:hAnsi="Garamond"/>
                <w:sz w:val="20"/>
                <w:szCs w:val="20"/>
                <w:lang w:val="en-GB"/>
              </w:rPr>
              <w:t>Δ log a</w:t>
            </w:r>
          </w:p>
        </w:tc>
        <w:tc>
          <w:tcPr>
            <w:tcW w:w="1437" w:type="dxa"/>
            <w:tcBorders>
              <w:left w:val="nil"/>
              <w:bottom w:val="nil"/>
              <w:right w:val="nil"/>
            </w:tcBorders>
          </w:tcPr>
          <w:p w14:paraId="5D3F3C94" w14:textId="77777777" w:rsidR="008E3BF4" w:rsidRPr="00C61C08" w:rsidRDefault="008E3BF4" w:rsidP="00DE6FAC">
            <w:pPr>
              <w:jc w:val="center"/>
              <w:rPr>
                <w:rFonts w:ascii="Garamond" w:hAnsi="Garamond"/>
                <w:sz w:val="20"/>
                <w:szCs w:val="20"/>
                <w:lang w:val="en-GB"/>
              </w:rPr>
            </w:pPr>
            <w:r w:rsidRPr="00C61C08">
              <w:rPr>
                <w:rFonts w:ascii="Garamond" w:hAnsi="Garamond"/>
                <w:sz w:val="20"/>
                <w:szCs w:val="20"/>
                <w:lang w:val="en-GB"/>
              </w:rPr>
              <w:t xml:space="preserve">Δ log </w:t>
            </w:r>
            <w:r w:rsidR="00DE6FAC" w:rsidRPr="00C61C08">
              <w:rPr>
                <w:rFonts w:ascii="Garamond" w:hAnsi="Garamond"/>
                <w:sz w:val="20"/>
                <w:szCs w:val="20"/>
                <w:lang w:val="en-GB"/>
              </w:rPr>
              <w:t>a</w:t>
            </w:r>
          </w:p>
        </w:tc>
        <w:tc>
          <w:tcPr>
            <w:tcW w:w="1436" w:type="dxa"/>
            <w:tcBorders>
              <w:left w:val="nil"/>
              <w:bottom w:val="nil"/>
              <w:right w:val="nil"/>
            </w:tcBorders>
          </w:tcPr>
          <w:p w14:paraId="5E03F46C" w14:textId="77777777" w:rsidR="008E3BF4" w:rsidRPr="00C61C08" w:rsidRDefault="008E3BF4" w:rsidP="00DE6FAC">
            <w:pPr>
              <w:jc w:val="center"/>
              <w:rPr>
                <w:rFonts w:ascii="Garamond" w:hAnsi="Garamond"/>
                <w:sz w:val="20"/>
                <w:szCs w:val="20"/>
                <w:lang w:val="en-GB"/>
              </w:rPr>
            </w:pPr>
            <w:r w:rsidRPr="00C61C08">
              <w:rPr>
                <w:rFonts w:ascii="Garamond" w:hAnsi="Garamond"/>
                <w:sz w:val="20"/>
                <w:szCs w:val="20"/>
                <w:lang w:val="en-GB"/>
              </w:rPr>
              <w:t xml:space="preserve">Δ log </w:t>
            </w:r>
            <w:r w:rsidR="00DE6FAC" w:rsidRPr="00C61C08">
              <w:rPr>
                <w:rFonts w:ascii="Garamond" w:hAnsi="Garamond"/>
                <w:sz w:val="20"/>
                <w:szCs w:val="20"/>
                <w:lang w:val="en-GB"/>
              </w:rPr>
              <w:t>a</w:t>
            </w:r>
          </w:p>
        </w:tc>
        <w:tc>
          <w:tcPr>
            <w:tcW w:w="1437" w:type="dxa"/>
            <w:tcBorders>
              <w:left w:val="nil"/>
              <w:bottom w:val="nil"/>
              <w:right w:val="nil"/>
            </w:tcBorders>
          </w:tcPr>
          <w:p w14:paraId="58C4BA56" w14:textId="77777777" w:rsidR="008E3BF4" w:rsidRPr="00C61C08" w:rsidRDefault="008E3BF4" w:rsidP="00DE6FAC">
            <w:pPr>
              <w:jc w:val="center"/>
              <w:rPr>
                <w:rFonts w:ascii="Garamond" w:hAnsi="Garamond"/>
                <w:sz w:val="20"/>
                <w:szCs w:val="20"/>
                <w:lang w:val="en-GB"/>
              </w:rPr>
            </w:pPr>
            <w:r w:rsidRPr="00C61C08">
              <w:rPr>
                <w:rFonts w:ascii="Garamond" w:hAnsi="Garamond"/>
                <w:sz w:val="20"/>
                <w:szCs w:val="20"/>
                <w:lang w:val="en-GB"/>
              </w:rPr>
              <w:t xml:space="preserve">Δ log </w:t>
            </w:r>
            <w:r w:rsidR="00DE6FAC" w:rsidRPr="00C61C08">
              <w:rPr>
                <w:rFonts w:ascii="Garamond" w:hAnsi="Garamond"/>
                <w:sz w:val="20"/>
                <w:szCs w:val="20"/>
                <w:lang w:val="en-GB"/>
              </w:rPr>
              <w:t>a</w:t>
            </w:r>
          </w:p>
        </w:tc>
        <w:tc>
          <w:tcPr>
            <w:tcW w:w="1437" w:type="dxa"/>
            <w:tcBorders>
              <w:left w:val="nil"/>
              <w:bottom w:val="nil"/>
              <w:right w:val="nil"/>
            </w:tcBorders>
          </w:tcPr>
          <w:p w14:paraId="0E2D4CB0" w14:textId="77777777" w:rsidR="008E3BF4" w:rsidRPr="00C61C08" w:rsidRDefault="008E3BF4" w:rsidP="008E3BF4">
            <w:pPr>
              <w:jc w:val="center"/>
              <w:rPr>
                <w:rFonts w:ascii="Garamond" w:hAnsi="Garamond"/>
                <w:sz w:val="20"/>
                <w:szCs w:val="20"/>
                <w:lang w:val="en-GB"/>
              </w:rPr>
            </w:pPr>
            <w:r w:rsidRPr="00C61C08">
              <w:rPr>
                <w:rFonts w:ascii="Garamond" w:hAnsi="Garamond"/>
                <w:sz w:val="20"/>
                <w:szCs w:val="20"/>
                <w:lang w:val="en-GB"/>
              </w:rPr>
              <w:t>Δ log a</w:t>
            </w:r>
          </w:p>
        </w:tc>
      </w:tr>
      <w:tr w:rsidR="00DE6FAC" w:rsidRPr="00C61C08" w14:paraId="47A02BE6" w14:textId="77777777" w:rsidTr="003B74AE">
        <w:tc>
          <w:tcPr>
            <w:tcW w:w="1843" w:type="dxa"/>
            <w:tcBorders>
              <w:top w:val="nil"/>
              <w:left w:val="nil"/>
              <w:bottom w:val="single" w:sz="4" w:space="0" w:color="auto"/>
              <w:right w:val="nil"/>
            </w:tcBorders>
          </w:tcPr>
          <w:p w14:paraId="0BA7E8DD" w14:textId="77777777" w:rsidR="00DE6FAC" w:rsidRPr="00C61C08" w:rsidRDefault="00DE6FAC" w:rsidP="008E3BF4">
            <w:pPr>
              <w:rPr>
                <w:rFonts w:ascii="Garamond" w:hAnsi="Garamond"/>
                <w:sz w:val="20"/>
                <w:szCs w:val="20"/>
                <w:lang w:val="en-GB"/>
              </w:rPr>
            </w:pPr>
          </w:p>
        </w:tc>
        <w:tc>
          <w:tcPr>
            <w:tcW w:w="1436" w:type="dxa"/>
            <w:tcBorders>
              <w:top w:val="nil"/>
              <w:left w:val="nil"/>
              <w:bottom w:val="single" w:sz="4" w:space="0" w:color="auto"/>
              <w:right w:val="nil"/>
            </w:tcBorders>
          </w:tcPr>
          <w:p w14:paraId="439D2899" w14:textId="77777777" w:rsidR="00DE6FAC" w:rsidRPr="00C61C08" w:rsidRDefault="003B74AE" w:rsidP="008E3BF4">
            <w:pPr>
              <w:jc w:val="center"/>
              <w:rPr>
                <w:rFonts w:ascii="Garamond" w:hAnsi="Garamond"/>
                <w:sz w:val="20"/>
                <w:szCs w:val="20"/>
                <w:lang w:val="en-GB"/>
              </w:rPr>
            </w:pPr>
            <w:r w:rsidRPr="00C61C08">
              <w:rPr>
                <w:rFonts w:ascii="Garamond" w:hAnsi="Garamond"/>
                <w:sz w:val="20"/>
                <w:szCs w:val="20"/>
                <w:lang w:val="en-GB"/>
              </w:rPr>
              <w:t>No extremes</w:t>
            </w:r>
          </w:p>
        </w:tc>
        <w:tc>
          <w:tcPr>
            <w:tcW w:w="1437" w:type="dxa"/>
            <w:tcBorders>
              <w:top w:val="nil"/>
              <w:left w:val="nil"/>
              <w:bottom w:val="single" w:sz="4" w:space="0" w:color="auto"/>
              <w:right w:val="nil"/>
            </w:tcBorders>
          </w:tcPr>
          <w:p w14:paraId="7F2B45E7" w14:textId="77777777" w:rsidR="00DE6FAC" w:rsidRPr="00C61C08" w:rsidRDefault="003B74AE" w:rsidP="00DE6FAC">
            <w:pPr>
              <w:jc w:val="center"/>
              <w:rPr>
                <w:rFonts w:ascii="Garamond" w:hAnsi="Garamond"/>
                <w:sz w:val="20"/>
                <w:szCs w:val="20"/>
                <w:lang w:val="en-GB"/>
              </w:rPr>
            </w:pPr>
            <w:r w:rsidRPr="00C61C08">
              <w:rPr>
                <w:rFonts w:ascii="Garamond" w:hAnsi="Garamond"/>
                <w:sz w:val="20"/>
                <w:szCs w:val="20"/>
                <w:lang w:val="en-GB"/>
              </w:rPr>
              <w:t>Area 2</w:t>
            </w:r>
          </w:p>
        </w:tc>
        <w:tc>
          <w:tcPr>
            <w:tcW w:w="1436" w:type="dxa"/>
            <w:tcBorders>
              <w:top w:val="nil"/>
              <w:left w:val="nil"/>
              <w:bottom w:val="single" w:sz="4" w:space="0" w:color="auto"/>
              <w:right w:val="nil"/>
            </w:tcBorders>
          </w:tcPr>
          <w:p w14:paraId="3A25A455" w14:textId="77777777" w:rsidR="00DE6FAC" w:rsidRPr="00C61C08" w:rsidRDefault="003B74AE" w:rsidP="00DE6FAC">
            <w:pPr>
              <w:jc w:val="center"/>
              <w:rPr>
                <w:rFonts w:ascii="Garamond" w:hAnsi="Garamond"/>
                <w:sz w:val="20"/>
                <w:szCs w:val="20"/>
                <w:lang w:val="en-GB"/>
              </w:rPr>
            </w:pPr>
            <w:r w:rsidRPr="00C61C08">
              <w:rPr>
                <w:rFonts w:ascii="Garamond" w:hAnsi="Garamond"/>
                <w:sz w:val="20"/>
                <w:szCs w:val="20"/>
                <w:lang w:val="en-GB"/>
              </w:rPr>
              <w:t>Area 5</w:t>
            </w:r>
          </w:p>
        </w:tc>
        <w:tc>
          <w:tcPr>
            <w:tcW w:w="1437" w:type="dxa"/>
            <w:tcBorders>
              <w:top w:val="nil"/>
              <w:left w:val="nil"/>
              <w:bottom w:val="single" w:sz="4" w:space="0" w:color="auto"/>
              <w:right w:val="nil"/>
            </w:tcBorders>
          </w:tcPr>
          <w:p w14:paraId="511E1CA1" w14:textId="77777777" w:rsidR="00DE6FAC" w:rsidRPr="00C61C08" w:rsidRDefault="003B74AE" w:rsidP="00DE6FAC">
            <w:pPr>
              <w:jc w:val="center"/>
              <w:rPr>
                <w:rFonts w:ascii="Garamond" w:hAnsi="Garamond"/>
                <w:sz w:val="20"/>
                <w:szCs w:val="20"/>
                <w:lang w:val="en-GB"/>
              </w:rPr>
            </w:pPr>
            <w:r w:rsidRPr="00C61C08">
              <w:rPr>
                <w:rFonts w:ascii="Garamond" w:hAnsi="Garamond"/>
                <w:sz w:val="20"/>
                <w:szCs w:val="20"/>
                <w:lang w:val="en-GB"/>
              </w:rPr>
              <w:t>α = .3</w:t>
            </w:r>
          </w:p>
        </w:tc>
        <w:tc>
          <w:tcPr>
            <w:tcW w:w="1437" w:type="dxa"/>
            <w:tcBorders>
              <w:top w:val="nil"/>
              <w:left w:val="nil"/>
              <w:bottom w:val="single" w:sz="4" w:space="0" w:color="auto"/>
              <w:right w:val="nil"/>
            </w:tcBorders>
          </w:tcPr>
          <w:p w14:paraId="0B3D3ED5" w14:textId="77777777" w:rsidR="00DE6FAC" w:rsidRPr="00C61C08" w:rsidRDefault="003B74AE" w:rsidP="008E3BF4">
            <w:pPr>
              <w:jc w:val="center"/>
              <w:rPr>
                <w:rFonts w:ascii="Garamond" w:hAnsi="Garamond"/>
                <w:sz w:val="20"/>
                <w:szCs w:val="20"/>
                <w:lang w:val="en-GB"/>
              </w:rPr>
            </w:pPr>
            <w:r w:rsidRPr="00C61C08">
              <w:rPr>
                <w:rFonts w:ascii="Garamond" w:hAnsi="Garamond"/>
                <w:sz w:val="20"/>
                <w:szCs w:val="20"/>
                <w:lang w:val="en-GB"/>
              </w:rPr>
              <w:t>α = .5</w:t>
            </w:r>
          </w:p>
        </w:tc>
      </w:tr>
      <w:tr w:rsidR="003B74AE" w:rsidRPr="00C61C08" w14:paraId="339F7EF0" w14:textId="77777777" w:rsidTr="0020697B">
        <w:tc>
          <w:tcPr>
            <w:tcW w:w="1843" w:type="dxa"/>
            <w:tcBorders>
              <w:left w:val="nil"/>
              <w:bottom w:val="nil"/>
              <w:right w:val="nil"/>
            </w:tcBorders>
          </w:tcPr>
          <w:p w14:paraId="66C0EB12" w14:textId="77777777" w:rsidR="003B74AE" w:rsidRPr="00C61C08" w:rsidRDefault="003B74AE" w:rsidP="00B60448">
            <w:pPr>
              <w:rPr>
                <w:rFonts w:ascii="Garamond" w:hAnsi="Garamond"/>
                <w:sz w:val="20"/>
                <w:szCs w:val="20"/>
                <w:lang w:val="en-GB"/>
              </w:rPr>
            </w:pPr>
          </w:p>
        </w:tc>
        <w:tc>
          <w:tcPr>
            <w:tcW w:w="7183" w:type="dxa"/>
            <w:gridSpan w:val="5"/>
            <w:tcBorders>
              <w:left w:val="nil"/>
              <w:bottom w:val="nil"/>
              <w:right w:val="nil"/>
            </w:tcBorders>
          </w:tcPr>
          <w:p w14:paraId="12070D8C" w14:textId="77777777" w:rsidR="003B74AE" w:rsidRPr="00C61C08" w:rsidRDefault="003B74AE" w:rsidP="00B60448">
            <w:pPr>
              <w:jc w:val="center"/>
              <w:rPr>
                <w:rFonts w:ascii="Garamond" w:hAnsi="Garamond"/>
                <w:i/>
                <w:sz w:val="20"/>
                <w:szCs w:val="20"/>
                <w:lang w:val="en-GB"/>
              </w:rPr>
            </w:pPr>
            <w:r w:rsidRPr="00C61C08">
              <w:rPr>
                <w:rFonts w:ascii="Garamond" w:hAnsi="Garamond"/>
                <w:i/>
                <w:sz w:val="20"/>
                <w:szCs w:val="20"/>
                <w:lang w:val="en-GB"/>
              </w:rPr>
              <w:t>Full baseline included</w:t>
            </w:r>
          </w:p>
        </w:tc>
      </w:tr>
      <w:tr w:rsidR="003B74AE" w:rsidRPr="00C61C08" w14:paraId="4DB7DEFF" w14:textId="77777777" w:rsidTr="008E3BF4">
        <w:tc>
          <w:tcPr>
            <w:tcW w:w="1843" w:type="dxa"/>
            <w:tcBorders>
              <w:top w:val="nil"/>
              <w:left w:val="nil"/>
              <w:bottom w:val="nil"/>
              <w:right w:val="nil"/>
            </w:tcBorders>
          </w:tcPr>
          <w:p w14:paraId="08D5972E" w14:textId="77777777" w:rsidR="003B74AE" w:rsidRPr="00C61C08" w:rsidRDefault="003B74AE" w:rsidP="003B74AE">
            <w:pPr>
              <w:rPr>
                <w:rFonts w:ascii="Garamond" w:hAnsi="Garamond"/>
                <w:sz w:val="20"/>
                <w:szCs w:val="20"/>
                <w:lang w:val="en-GB"/>
              </w:rPr>
            </w:pPr>
            <w:r w:rsidRPr="00C61C08">
              <w:rPr>
                <w:rFonts w:ascii="Garamond" w:hAnsi="Garamond"/>
                <w:sz w:val="20"/>
                <w:szCs w:val="20"/>
                <w:lang w:val="en-GB"/>
              </w:rPr>
              <w:t>Social trust</w:t>
            </w:r>
          </w:p>
        </w:tc>
        <w:tc>
          <w:tcPr>
            <w:tcW w:w="1436" w:type="dxa"/>
            <w:tcBorders>
              <w:top w:val="nil"/>
              <w:left w:val="nil"/>
              <w:bottom w:val="nil"/>
              <w:right w:val="nil"/>
            </w:tcBorders>
          </w:tcPr>
          <w:p w14:paraId="051578F6"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.204***</w:t>
            </w:r>
          </w:p>
          <w:p w14:paraId="23CE2027"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(.051)</w:t>
            </w:r>
          </w:p>
        </w:tc>
        <w:tc>
          <w:tcPr>
            <w:tcW w:w="1437" w:type="dxa"/>
            <w:tcBorders>
              <w:top w:val="nil"/>
              <w:left w:val="nil"/>
              <w:bottom w:val="nil"/>
              <w:right w:val="nil"/>
            </w:tcBorders>
          </w:tcPr>
          <w:p w14:paraId="35B44725"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.079**</w:t>
            </w:r>
          </w:p>
          <w:p w14:paraId="601A1B26"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(.039)</w:t>
            </w:r>
          </w:p>
        </w:tc>
        <w:tc>
          <w:tcPr>
            <w:tcW w:w="1436" w:type="dxa"/>
            <w:tcBorders>
              <w:top w:val="nil"/>
              <w:left w:val="nil"/>
              <w:bottom w:val="nil"/>
              <w:right w:val="nil"/>
            </w:tcBorders>
          </w:tcPr>
          <w:p w14:paraId="6490704C" w14:textId="77777777" w:rsidR="003B74AE" w:rsidRPr="00C61C08" w:rsidRDefault="00BD7AF3" w:rsidP="003B74AE">
            <w:pPr>
              <w:jc w:val="center"/>
              <w:rPr>
                <w:rFonts w:ascii="Garamond" w:hAnsi="Garamond"/>
                <w:sz w:val="20"/>
                <w:szCs w:val="20"/>
                <w:lang w:val="en-GB"/>
              </w:rPr>
            </w:pPr>
            <w:r w:rsidRPr="00C61C08">
              <w:rPr>
                <w:rFonts w:ascii="Garamond" w:hAnsi="Garamond"/>
                <w:sz w:val="20"/>
                <w:szCs w:val="20"/>
                <w:lang w:val="en-GB"/>
              </w:rPr>
              <w:t>.099*</w:t>
            </w:r>
            <w:r w:rsidR="003B74AE" w:rsidRPr="00C61C08">
              <w:rPr>
                <w:rFonts w:ascii="Garamond" w:hAnsi="Garamond"/>
                <w:sz w:val="20"/>
                <w:szCs w:val="20"/>
                <w:lang w:val="en-GB"/>
              </w:rPr>
              <w:t>**</w:t>
            </w:r>
          </w:p>
          <w:p w14:paraId="1430F83E" w14:textId="77777777" w:rsidR="003B74AE" w:rsidRPr="00C61C08" w:rsidRDefault="00BD7AF3" w:rsidP="003B74AE">
            <w:pPr>
              <w:jc w:val="center"/>
              <w:rPr>
                <w:rFonts w:ascii="Garamond" w:hAnsi="Garamond"/>
                <w:sz w:val="20"/>
                <w:szCs w:val="20"/>
                <w:lang w:val="en-GB"/>
              </w:rPr>
            </w:pPr>
            <w:r w:rsidRPr="00C61C08">
              <w:rPr>
                <w:rFonts w:ascii="Garamond" w:hAnsi="Garamond"/>
                <w:sz w:val="20"/>
                <w:szCs w:val="20"/>
                <w:lang w:val="en-GB"/>
              </w:rPr>
              <w:t>(.032</w:t>
            </w:r>
            <w:r w:rsidR="003B74AE" w:rsidRPr="00C61C08">
              <w:rPr>
                <w:rFonts w:ascii="Garamond" w:hAnsi="Garamond"/>
                <w:sz w:val="20"/>
                <w:szCs w:val="20"/>
                <w:lang w:val="en-GB"/>
              </w:rPr>
              <w:t>)</w:t>
            </w:r>
          </w:p>
        </w:tc>
        <w:tc>
          <w:tcPr>
            <w:tcW w:w="1437" w:type="dxa"/>
            <w:tcBorders>
              <w:top w:val="nil"/>
              <w:left w:val="nil"/>
              <w:bottom w:val="nil"/>
              <w:right w:val="nil"/>
            </w:tcBorders>
          </w:tcPr>
          <w:p w14:paraId="35B013D4" w14:textId="77777777" w:rsidR="003B74AE" w:rsidRPr="00C61C08" w:rsidRDefault="007E4983" w:rsidP="003B74AE">
            <w:pPr>
              <w:jc w:val="center"/>
              <w:rPr>
                <w:rFonts w:ascii="Garamond" w:hAnsi="Garamond"/>
                <w:sz w:val="20"/>
                <w:szCs w:val="20"/>
                <w:lang w:val="en-GB"/>
              </w:rPr>
            </w:pPr>
            <w:r w:rsidRPr="00C61C08">
              <w:rPr>
                <w:rFonts w:ascii="Garamond" w:hAnsi="Garamond"/>
                <w:sz w:val="20"/>
                <w:szCs w:val="20"/>
                <w:lang w:val="en-GB"/>
              </w:rPr>
              <w:t>.112***</w:t>
            </w:r>
          </w:p>
          <w:p w14:paraId="3EF5736C" w14:textId="77777777" w:rsidR="003B74AE" w:rsidRPr="00C61C08" w:rsidRDefault="003B74AE" w:rsidP="007E4983">
            <w:pPr>
              <w:jc w:val="center"/>
              <w:rPr>
                <w:rFonts w:ascii="Garamond" w:hAnsi="Garamond"/>
                <w:sz w:val="20"/>
                <w:szCs w:val="20"/>
                <w:lang w:val="en-GB"/>
              </w:rPr>
            </w:pPr>
            <w:r w:rsidRPr="00C61C08">
              <w:rPr>
                <w:rFonts w:ascii="Garamond" w:hAnsi="Garamond"/>
                <w:sz w:val="20"/>
                <w:szCs w:val="20"/>
                <w:lang w:val="en-GB"/>
              </w:rPr>
              <w:t>(.0</w:t>
            </w:r>
            <w:r w:rsidR="007E4983" w:rsidRPr="00C61C08">
              <w:rPr>
                <w:rFonts w:ascii="Garamond" w:hAnsi="Garamond"/>
                <w:sz w:val="20"/>
                <w:szCs w:val="20"/>
                <w:lang w:val="en-GB"/>
              </w:rPr>
              <w:t>29</w:t>
            </w:r>
            <w:r w:rsidRPr="00C61C08">
              <w:rPr>
                <w:rFonts w:ascii="Garamond" w:hAnsi="Garamond"/>
                <w:sz w:val="20"/>
                <w:szCs w:val="20"/>
                <w:lang w:val="en-GB"/>
              </w:rPr>
              <w:t>)</w:t>
            </w:r>
          </w:p>
        </w:tc>
        <w:tc>
          <w:tcPr>
            <w:tcW w:w="1437" w:type="dxa"/>
            <w:tcBorders>
              <w:top w:val="nil"/>
              <w:left w:val="nil"/>
              <w:bottom w:val="nil"/>
              <w:right w:val="nil"/>
            </w:tcBorders>
          </w:tcPr>
          <w:p w14:paraId="6959D40B"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w:t>
            </w:r>
            <w:r w:rsidR="007E4983" w:rsidRPr="00C61C08">
              <w:rPr>
                <w:rFonts w:ascii="Garamond" w:hAnsi="Garamond"/>
                <w:sz w:val="20"/>
                <w:szCs w:val="20"/>
                <w:lang w:val="en-GB"/>
              </w:rPr>
              <w:t>112</w:t>
            </w:r>
            <w:r w:rsidRPr="00C61C08">
              <w:rPr>
                <w:rFonts w:ascii="Garamond" w:hAnsi="Garamond"/>
                <w:sz w:val="20"/>
                <w:szCs w:val="20"/>
                <w:lang w:val="en-GB"/>
              </w:rPr>
              <w:t>***</w:t>
            </w:r>
          </w:p>
          <w:p w14:paraId="362893B9" w14:textId="77777777" w:rsidR="003B74AE" w:rsidRPr="00C61C08" w:rsidRDefault="003B74AE" w:rsidP="007E4983">
            <w:pPr>
              <w:jc w:val="center"/>
              <w:rPr>
                <w:rFonts w:ascii="Garamond" w:hAnsi="Garamond"/>
                <w:sz w:val="20"/>
                <w:szCs w:val="20"/>
                <w:lang w:val="en-GB"/>
              </w:rPr>
            </w:pPr>
            <w:r w:rsidRPr="00C61C08">
              <w:rPr>
                <w:rFonts w:ascii="Garamond" w:hAnsi="Garamond"/>
                <w:sz w:val="20"/>
                <w:szCs w:val="20"/>
                <w:lang w:val="en-GB"/>
              </w:rPr>
              <w:t>(.0</w:t>
            </w:r>
            <w:r w:rsidR="007E4983" w:rsidRPr="00C61C08">
              <w:rPr>
                <w:rFonts w:ascii="Garamond" w:hAnsi="Garamond"/>
                <w:sz w:val="20"/>
                <w:szCs w:val="20"/>
                <w:lang w:val="en-GB"/>
              </w:rPr>
              <w:t>29</w:t>
            </w:r>
            <w:r w:rsidRPr="00C61C08">
              <w:rPr>
                <w:rFonts w:ascii="Garamond" w:hAnsi="Garamond"/>
                <w:sz w:val="20"/>
                <w:szCs w:val="20"/>
                <w:lang w:val="en-GB"/>
              </w:rPr>
              <w:t>)</w:t>
            </w:r>
          </w:p>
        </w:tc>
      </w:tr>
      <w:tr w:rsidR="003B74AE" w:rsidRPr="00C61C08" w14:paraId="1785F054" w14:textId="77777777" w:rsidTr="008E3BF4">
        <w:tc>
          <w:tcPr>
            <w:tcW w:w="1843" w:type="dxa"/>
            <w:tcBorders>
              <w:top w:val="nil"/>
              <w:left w:val="nil"/>
              <w:bottom w:val="nil"/>
              <w:right w:val="nil"/>
            </w:tcBorders>
          </w:tcPr>
          <w:p w14:paraId="21F2BEB8" w14:textId="77777777" w:rsidR="003B74AE" w:rsidRPr="00C61C08" w:rsidRDefault="003B74AE" w:rsidP="003B74AE">
            <w:pPr>
              <w:rPr>
                <w:rFonts w:ascii="Garamond" w:hAnsi="Garamond"/>
                <w:sz w:val="20"/>
                <w:szCs w:val="20"/>
                <w:lang w:val="en-GB"/>
              </w:rPr>
            </w:pPr>
            <w:r w:rsidRPr="00C61C08">
              <w:rPr>
                <w:rFonts w:ascii="Garamond" w:hAnsi="Garamond"/>
                <w:sz w:val="20"/>
                <w:szCs w:val="20"/>
                <w:lang w:val="en-GB"/>
              </w:rPr>
              <w:t>EFW area 2</w:t>
            </w:r>
          </w:p>
        </w:tc>
        <w:tc>
          <w:tcPr>
            <w:tcW w:w="1436" w:type="dxa"/>
            <w:tcBorders>
              <w:top w:val="nil"/>
              <w:left w:val="nil"/>
              <w:bottom w:val="nil"/>
              <w:right w:val="nil"/>
            </w:tcBorders>
          </w:tcPr>
          <w:p w14:paraId="788B69C3" w14:textId="77777777" w:rsidR="003B74AE" w:rsidRPr="00C61C08" w:rsidRDefault="003B74AE" w:rsidP="003B74AE">
            <w:pPr>
              <w:jc w:val="center"/>
              <w:rPr>
                <w:rFonts w:ascii="Garamond" w:hAnsi="Garamond"/>
                <w:sz w:val="20"/>
                <w:szCs w:val="20"/>
                <w:lang w:val="en-GB"/>
              </w:rPr>
            </w:pPr>
          </w:p>
        </w:tc>
        <w:tc>
          <w:tcPr>
            <w:tcW w:w="1437" w:type="dxa"/>
            <w:tcBorders>
              <w:top w:val="nil"/>
              <w:left w:val="nil"/>
              <w:bottom w:val="nil"/>
              <w:right w:val="nil"/>
            </w:tcBorders>
          </w:tcPr>
          <w:p w14:paraId="176564A3"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.009*</w:t>
            </w:r>
          </w:p>
          <w:p w14:paraId="27D2925D"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(.005)</w:t>
            </w:r>
          </w:p>
        </w:tc>
        <w:tc>
          <w:tcPr>
            <w:tcW w:w="1436" w:type="dxa"/>
            <w:tcBorders>
              <w:top w:val="nil"/>
              <w:left w:val="nil"/>
              <w:bottom w:val="nil"/>
              <w:right w:val="nil"/>
            </w:tcBorders>
          </w:tcPr>
          <w:p w14:paraId="5445C8C2" w14:textId="77777777" w:rsidR="003B74AE" w:rsidRPr="00C61C08" w:rsidRDefault="003B74AE" w:rsidP="003B74AE">
            <w:pPr>
              <w:jc w:val="center"/>
              <w:rPr>
                <w:rFonts w:ascii="Garamond" w:hAnsi="Garamond"/>
                <w:sz w:val="20"/>
                <w:szCs w:val="20"/>
                <w:lang w:val="en-GB"/>
              </w:rPr>
            </w:pPr>
          </w:p>
        </w:tc>
        <w:tc>
          <w:tcPr>
            <w:tcW w:w="1437" w:type="dxa"/>
            <w:tcBorders>
              <w:top w:val="nil"/>
              <w:left w:val="nil"/>
              <w:bottom w:val="nil"/>
              <w:right w:val="nil"/>
            </w:tcBorders>
          </w:tcPr>
          <w:p w14:paraId="1433A58D" w14:textId="77777777" w:rsidR="003B74AE" w:rsidRPr="00C61C08" w:rsidRDefault="003B74AE" w:rsidP="003B74AE">
            <w:pPr>
              <w:jc w:val="center"/>
              <w:rPr>
                <w:rFonts w:ascii="Garamond" w:hAnsi="Garamond"/>
                <w:sz w:val="20"/>
                <w:szCs w:val="20"/>
                <w:lang w:val="en-GB"/>
              </w:rPr>
            </w:pPr>
          </w:p>
        </w:tc>
        <w:tc>
          <w:tcPr>
            <w:tcW w:w="1437" w:type="dxa"/>
            <w:tcBorders>
              <w:top w:val="nil"/>
              <w:left w:val="nil"/>
              <w:bottom w:val="nil"/>
              <w:right w:val="nil"/>
            </w:tcBorders>
          </w:tcPr>
          <w:p w14:paraId="1C62DB5B" w14:textId="77777777" w:rsidR="003B74AE" w:rsidRPr="00C61C08" w:rsidRDefault="003B74AE" w:rsidP="003B74AE">
            <w:pPr>
              <w:jc w:val="center"/>
              <w:rPr>
                <w:rFonts w:ascii="Garamond" w:hAnsi="Garamond"/>
                <w:sz w:val="20"/>
                <w:szCs w:val="20"/>
                <w:lang w:val="en-GB"/>
              </w:rPr>
            </w:pPr>
          </w:p>
        </w:tc>
      </w:tr>
      <w:tr w:rsidR="003B74AE" w:rsidRPr="00C61C08" w14:paraId="4AD0DA58" w14:textId="77777777" w:rsidTr="008E3BF4">
        <w:tc>
          <w:tcPr>
            <w:tcW w:w="1843" w:type="dxa"/>
            <w:tcBorders>
              <w:top w:val="nil"/>
              <w:left w:val="nil"/>
              <w:bottom w:val="nil"/>
              <w:right w:val="nil"/>
            </w:tcBorders>
          </w:tcPr>
          <w:p w14:paraId="086177D2" w14:textId="77777777" w:rsidR="003B74AE" w:rsidRPr="00C61C08" w:rsidRDefault="003B74AE" w:rsidP="003B74AE">
            <w:pPr>
              <w:rPr>
                <w:rFonts w:ascii="Garamond" w:hAnsi="Garamond"/>
                <w:sz w:val="20"/>
                <w:szCs w:val="20"/>
                <w:lang w:val="en-GB"/>
              </w:rPr>
            </w:pPr>
            <w:r w:rsidRPr="00C61C08">
              <w:rPr>
                <w:rFonts w:ascii="Garamond" w:hAnsi="Garamond"/>
                <w:sz w:val="20"/>
                <w:szCs w:val="20"/>
                <w:lang w:val="en-GB"/>
              </w:rPr>
              <w:t>EFW area 5</w:t>
            </w:r>
          </w:p>
        </w:tc>
        <w:tc>
          <w:tcPr>
            <w:tcW w:w="1436" w:type="dxa"/>
            <w:tcBorders>
              <w:top w:val="nil"/>
              <w:left w:val="nil"/>
              <w:bottom w:val="nil"/>
              <w:right w:val="nil"/>
            </w:tcBorders>
          </w:tcPr>
          <w:p w14:paraId="1E3E7AB3" w14:textId="77777777" w:rsidR="003B74AE" w:rsidRPr="00C61C08" w:rsidRDefault="003B74AE" w:rsidP="003B74AE">
            <w:pPr>
              <w:jc w:val="center"/>
              <w:rPr>
                <w:rFonts w:ascii="Garamond" w:hAnsi="Garamond"/>
                <w:sz w:val="20"/>
                <w:szCs w:val="20"/>
                <w:lang w:val="en-GB"/>
              </w:rPr>
            </w:pPr>
          </w:p>
        </w:tc>
        <w:tc>
          <w:tcPr>
            <w:tcW w:w="1437" w:type="dxa"/>
            <w:tcBorders>
              <w:top w:val="nil"/>
              <w:left w:val="nil"/>
              <w:bottom w:val="nil"/>
              <w:right w:val="nil"/>
            </w:tcBorders>
          </w:tcPr>
          <w:p w14:paraId="5DF5DC79" w14:textId="77777777" w:rsidR="003B74AE" w:rsidRPr="00C61C08" w:rsidRDefault="003B74AE" w:rsidP="003B74AE">
            <w:pPr>
              <w:jc w:val="center"/>
              <w:rPr>
                <w:rFonts w:ascii="Garamond" w:hAnsi="Garamond"/>
                <w:sz w:val="20"/>
                <w:szCs w:val="20"/>
                <w:lang w:val="en-GB"/>
              </w:rPr>
            </w:pPr>
          </w:p>
        </w:tc>
        <w:tc>
          <w:tcPr>
            <w:tcW w:w="1436" w:type="dxa"/>
            <w:tcBorders>
              <w:top w:val="nil"/>
              <w:left w:val="nil"/>
              <w:bottom w:val="nil"/>
              <w:right w:val="nil"/>
            </w:tcBorders>
          </w:tcPr>
          <w:p w14:paraId="3C17F7AE" w14:textId="77777777" w:rsidR="003B74AE" w:rsidRPr="00C61C08" w:rsidRDefault="00BD7AF3" w:rsidP="003B74AE">
            <w:pPr>
              <w:jc w:val="center"/>
              <w:rPr>
                <w:rFonts w:ascii="Garamond" w:hAnsi="Garamond"/>
                <w:sz w:val="20"/>
                <w:szCs w:val="20"/>
                <w:lang w:val="en-GB"/>
              </w:rPr>
            </w:pPr>
            <w:r w:rsidRPr="00C61C08">
              <w:rPr>
                <w:rFonts w:ascii="Garamond" w:hAnsi="Garamond"/>
                <w:sz w:val="20"/>
                <w:szCs w:val="20"/>
                <w:lang w:val="en-GB"/>
              </w:rPr>
              <w:t>.011**</w:t>
            </w:r>
          </w:p>
          <w:p w14:paraId="7E85B35C" w14:textId="77777777" w:rsidR="00BD7AF3" w:rsidRPr="00C61C08" w:rsidRDefault="00BD7AF3" w:rsidP="003B74AE">
            <w:pPr>
              <w:jc w:val="center"/>
              <w:rPr>
                <w:rFonts w:ascii="Garamond" w:hAnsi="Garamond"/>
                <w:sz w:val="20"/>
                <w:szCs w:val="20"/>
                <w:lang w:val="en-GB"/>
              </w:rPr>
            </w:pPr>
            <w:r w:rsidRPr="00C61C08">
              <w:rPr>
                <w:rFonts w:ascii="Garamond" w:hAnsi="Garamond"/>
                <w:sz w:val="20"/>
                <w:szCs w:val="20"/>
                <w:lang w:val="en-GB"/>
              </w:rPr>
              <w:t>(.005)</w:t>
            </w:r>
          </w:p>
        </w:tc>
        <w:tc>
          <w:tcPr>
            <w:tcW w:w="1437" w:type="dxa"/>
            <w:tcBorders>
              <w:top w:val="nil"/>
              <w:left w:val="nil"/>
              <w:bottom w:val="nil"/>
              <w:right w:val="nil"/>
            </w:tcBorders>
          </w:tcPr>
          <w:p w14:paraId="6A3ED8DD" w14:textId="77777777" w:rsidR="003B74AE" w:rsidRPr="00C61C08" w:rsidRDefault="003B74AE" w:rsidP="003B74AE">
            <w:pPr>
              <w:jc w:val="center"/>
              <w:rPr>
                <w:rFonts w:ascii="Garamond" w:hAnsi="Garamond"/>
                <w:sz w:val="20"/>
                <w:szCs w:val="20"/>
                <w:lang w:val="en-GB"/>
              </w:rPr>
            </w:pPr>
          </w:p>
        </w:tc>
        <w:tc>
          <w:tcPr>
            <w:tcW w:w="1437" w:type="dxa"/>
            <w:tcBorders>
              <w:top w:val="nil"/>
              <w:left w:val="nil"/>
              <w:bottom w:val="nil"/>
              <w:right w:val="nil"/>
            </w:tcBorders>
          </w:tcPr>
          <w:p w14:paraId="08128DA6" w14:textId="77777777" w:rsidR="003B74AE" w:rsidRPr="00C61C08" w:rsidRDefault="003B74AE" w:rsidP="003B74AE">
            <w:pPr>
              <w:jc w:val="center"/>
              <w:rPr>
                <w:rFonts w:ascii="Garamond" w:hAnsi="Garamond"/>
                <w:sz w:val="20"/>
                <w:szCs w:val="20"/>
                <w:lang w:val="en-GB"/>
              </w:rPr>
            </w:pPr>
          </w:p>
        </w:tc>
      </w:tr>
      <w:tr w:rsidR="003B74AE" w:rsidRPr="00C61C08" w14:paraId="6A57F4E4" w14:textId="77777777" w:rsidTr="003B74AE">
        <w:tc>
          <w:tcPr>
            <w:tcW w:w="1843" w:type="dxa"/>
            <w:tcBorders>
              <w:top w:val="nil"/>
              <w:left w:val="nil"/>
              <w:bottom w:val="single" w:sz="4" w:space="0" w:color="auto"/>
              <w:right w:val="nil"/>
            </w:tcBorders>
          </w:tcPr>
          <w:p w14:paraId="49552EEB" w14:textId="77777777" w:rsidR="003B74AE" w:rsidRPr="00C61C08" w:rsidRDefault="003B74AE" w:rsidP="003B74AE">
            <w:pPr>
              <w:rPr>
                <w:rFonts w:ascii="Garamond" w:hAnsi="Garamond"/>
                <w:sz w:val="20"/>
                <w:szCs w:val="20"/>
                <w:lang w:val="en-GB"/>
              </w:rPr>
            </w:pPr>
            <w:r w:rsidRPr="00C61C08">
              <w:rPr>
                <w:rFonts w:ascii="Garamond" w:hAnsi="Garamond"/>
                <w:sz w:val="20"/>
                <w:szCs w:val="20"/>
                <w:lang w:val="en-GB"/>
              </w:rPr>
              <w:t>Period FE</w:t>
            </w:r>
          </w:p>
        </w:tc>
        <w:tc>
          <w:tcPr>
            <w:tcW w:w="1436" w:type="dxa"/>
            <w:tcBorders>
              <w:top w:val="nil"/>
              <w:left w:val="nil"/>
              <w:bottom w:val="single" w:sz="4" w:space="0" w:color="auto"/>
              <w:right w:val="nil"/>
            </w:tcBorders>
          </w:tcPr>
          <w:p w14:paraId="63F5DC1D"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6A0A3034"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Yes</w:t>
            </w:r>
          </w:p>
        </w:tc>
        <w:tc>
          <w:tcPr>
            <w:tcW w:w="1436" w:type="dxa"/>
            <w:tcBorders>
              <w:top w:val="nil"/>
              <w:left w:val="nil"/>
              <w:bottom w:val="single" w:sz="4" w:space="0" w:color="auto"/>
              <w:right w:val="nil"/>
            </w:tcBorders>
          </w:tcPr>
          <w:p w14:paraId="23E83BC5"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1F49B83B"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6A2D63BB"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Yes</w:t>
            </w:r>
          </w:p>
        </w:tc>
      </w:tr>
      <w:tr w:rsidR="003B74AE" w:rsidRPr="00C61C08" w14:paraId="2CA7D0E2" w14:textId="77777777" w:rsidTr="008E3BF4">
        <w:tc>
          <w:tcPr>
            <w:tcW w:w="1843" w:type="dxa"/>
            <w:tcBorders>
              <w:left w:val="nil"/>
              <w:bottom w:val="nil"/>
              <w:right w:val="nil"/>
            </w:tcBorders>
          </w:tcPr>
          <w:p w14:paraId="4B5AC79D" w14:textId="77777777" w:rsidR="003B74AE" w:rsidRPr="00C61C08" w:rsidRDefault="003B74AE" w:rsidP="003B74AE">
            <w:pPr>
              <w:rPr>
                <w:rFonts w:ascii="Garamond" w:hAnsi="Garamond"/>
                <w:sz w:val="20"/>
                <w:szCs w:val="20"/>
                <w:lang w:val="en-GB"/>
              </w:rPr>
            </w:pPr>
            <w:r w:rsidRPr="00C61C08">
              <w:rPr>
                <w:rFonts w:ascii="Garamond" w:hAnsi="Garamond"/>
                <w:sz w:val="20"/>
                <w:szCs w:val="20"/>
                <w:lang w:val="en-GB"/>
              </w:rPr>
              <w:t>Observations</w:t>
            </w:r>
          </w:p>
        </w:tc>
        <w:tc>
          <w:tcPr>
            <w:tcW w:w="1436" w:type="dxa"/>
            <w:tcBorders>
              <w:left w:val="nil"/>
              <w:bottom w:val="nil"/>
              <w:right w:val="nil"/>
            </w:tcBorders>
          </w:tcPr>
          <w:p w14:paraId="74A8A461"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374</w:t>
            </w:r>
          </w:p>
        </w:tc>
        <w:tc>
          <w:tcPr>
            <w:tcW w:w="1437" w:type="dxa"/>
            <w:tcBorders>
              <w:left w:val="nil"/>
              <w:bottom w:val="nil"/>
              <w:right w:val="nil"/>
            </w:tcBorders>
          </w:tcPr>
          <w:p w14:paraId="04B70EFC"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466</w:t>
            </w:r>
          </w:p>
        </w:tc>
        <w:tc>
          <w:tcPr>
            <w:tcW w:w="1436" w:type="dxa"/>
            <w:tcBorders>
              <w:left w:val="nil"/>
              <w:bottom w:val="nil"/>
              <w:right w:val="nil"/>
            </w:tcBorders>
          </w:tcPr>
          <w:p w14:paraId="7DC682D4" w14:textId="77777777" w:rsidR="003B74AE" w:rsidRPr="00C61C08" w:rsidRDefault="003B74AE" w:rsidP="00BD7AF3">
            <w:pPr>
              <w:jc w:val="center"/>
              <w:rPr>
                <w:rFonts w:ascii="Garamond" w:hAnsi="Garamond"/>
                <w:sz w:val="20"/>
                <w:szCs w:val="20"/>
                <w:lang w:val="en-GB"/>
              </w:rPr>
            </w:pPr>
            <w:r w:rsidRPr="00C61C08">
              <w:rPr>
                <w:rFonts w:ascii="Garamond" w:hAnsi="Garamond"/>
                <w:sz w:val="20"/>
                <w:szCs w:val="20"/>
                <w:lang w:val="en-GB"/>
              </w:rPr>
              <w:t>4</w:t>
            </w:r>
            <w:r w:rsidR="00BD7AF3" w:rsidRPr="00C61C08">
              <w:rPr>
                <w:rFonts w:ascii="Garamond" w:hAnsi="Garamond"/>
                <w:sz w:val="20"/>
                <w:szCs w:val="20"/>
                <w:lang w:val="en-GB"/>
              </w:rPr>
              <w:t>66</w:t>
            </w:r>
          </w:p>
        </w:tc>
        <w:tc>
          <w:tcPr>
            <w:tcW w:w="1437" w:type="dxa"/>
            <w:tcBorders>
              <w:left w:val="nil"/>
              <w:bottom w:val="nil"/>
              <w:right w:val="nil"/>
            </w:tcBorders>
          </w:tcPr>
          <w:p w14:paraId="43960271"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4</w:t>
            </w:r>
            <w:r w:rsidR="007E4983" w:rsidRPr="00C61C08">
              <w:rPr>
                <w:rFonts w:ascii="Garamond" w:hAnsi="Garamond"/>
                <w:sz w:val="20"/>
                <w:szCs w:val="20"/>
                <w:lang w:val="en-GB"/>
              </w:rPr>
              <w:t>77</w:t>
            </w:r>
          </w:p>
        </w:tc>
        <w:tc>
          <w:tcPr>
            <w:tcW w:w="1437" w:type="dxa"/>
            <w:tcBorders>
              <w:left w:val="nil"/>
              <w:bottom w:val="nil"/>
              <w:right w:val="nil"/>
            </w:tcBorders>
          </w:tcPr>
          <w:p w14:paraId="6CE8739A" w14:textId="77777777" w:rsidR="003B74AE" w:rsidRPr="00C61C08" w:rsidRDefault="007E4983" w:rsidP="003B74AE">
            <w:pPr>
              <w:jc w:val="center"/>
              <w:rPr>
                <w:rFonts w:ascii="Garamond" w:hAnsi="Garamond"/>
                <w:sz w:val="20"/>
                <w:szCs w:val="20"/>
                <w:lang w:val="en-GB"/>
              </w:rPr>
            </w:pPr>
            <w:r w:rsidRPr="00C61C08">
              <w:rPr>
                <w:rFonts w:ascii="Garamond" w:hAnsi="Garamond"/>
                <w:sz w:val="20"/>
                <w:szCs w:val="20"/>
                <w:lang w:val="en-GB"/>
              </w:rPr>
              <w:t>477</w:t>
            </w:r>
          </w:p>
        </w:tc>
      </w:tr>
      <w:tr w:rsidR="003B74AE" w:rsidRPr="00C61C08" w14:paraId="441BD75E" w14:textId="77777777" w:rsidTr="008E3BF4">
        <w:tc>
          <w:tcPr>
            <w:tcW w:w="1843" w:type="dxa"/>
            <w:tcBorders>
              <w:top w:val="nil"/>
              <w:left w:val="nil"/>
              <w:bottom w:val="nil"/>
              <w:right w:val="nil"/>
            </w:tcBorders>
          </w:tcPr>
          <w:p w14:paraId="3D054458" w14:textId="77777777" w:rsidR="003B74AE" w:rsidRPr="00C61C08" w:rsidRDefault="003B74AE" w:rsidP="003B74AE">
            <w:pPr>
              <w:rPr>
                <w:rFonts w:ascii="Garamond" w:hAnsi="Garamond"/>
                <w:sz w:val="20"/>
                <w:szCs w:val="20"/>
                <w:lang w:val="en-GB"/>
              </w:rPr>
            </w:pPr>
            <w:r w:rsidRPr="00C61C08">
              <w:rPr>
                <w:rFonts w:ascii="Garamond" w:hAnsi="Garamond"/>
                <w:sz w:val="20"/>
                <w:szCs w:val="20"/>
                <w:lang w:val="en-GB"/>
              </w:rPr>
              <w:t>Countries</w:t>
            </w:r>
          </w:p>
        </w:tc>
        <w:tc>
          <w:tcPr>
            <w:tcW w:w="1436" w:type="dxa"/>
            <w:tcBorders>
              <w:top w:val="nil"/>
              <w:left w:val="nil"/>
              <w:bottom w:val="nil"/>
              <w:right w:val="nil"/>
            </w:tcBorders>
          </w:tcPr>
          <w:p w14:paraId="0E1BC06F"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52</w:t>
            </w:r>
          </w:p>
        </w:tc>
        <w:tc>
          <w:tcPr>
            <w:tcW w:w="1437" w:type="dxa"/>
            <w:tcBorders>
              <w:top w:val="nil"/>
              <w:left w:val="nil"/>
              <w:bottom w:val="nil"/>
              <w:right w:val="nil"/>
            </w:tcBorders>
          </w:tcPr>
          <w:p w14:paraId="59B21B58"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64</w:t>
            </w:r>
          </w:p>
        </w:tc>
        <w:tc>
          <w:tcPr>
            <w:tcW w:w="1436" w:type="dxa"/>
            <w:tcBorders>
              <w:top w:val="nil"/>
              <w:left w:val="nil"/>
              <w:bottom w:val="nil"/>
              <w:right w:val="nil"/>
            </w:tcBorders>
          </w:tcPr>
          <w:p w14:paraId="20CFE194" w14:textId="77777777" w:rsidR="003B74AE" w:rsidRPr="00C61C08" w:rsidRDefault="00BD7AF3" w:rsidP="003B74AE">
            <w:pPr>
              <w:jc w:val="center"/>
              <w:rPr>
                <w:rFonts w:ascii="Garamond" w:hAnsi="Garamond"/>
                <w:sz w:val="20"/>
                <w:szCs w:val="20"/>
                <w:lang w:val="en-GB"/>
              </w:rPr>
            </w:pPr>
            <w:r w:rsidRPr="00C61C08">
              <w:rPr>
                <w:rFonts w:ascii="Garamond" w:hAnsi="Garamond"/>
                <w:sz w:val="20"/>
                <w:szCs w:val="20"/>
                <w:lang w:val="en-GB"/>
              </w:rPr>
              <w:t>64</w:t>
            </w:r>
          </w:p>
        </w:tc>
        <w:tc>
          <w:tcPr>
            <w:tcW w:w="1437" w:type="dxa"/>
            <w:tcBorders>
              <w:top w:val="nil"/>
              <w:left w:val="nil"/>
              <w:bottom w:val="nil"/>
              <w:right w:val="nil"/>
            </w:tcBorders>
          </w:tcPr>
          <w:p w14:paraId="620D9FBD" w14:textId="77777777" w:rsidR="003B74AE" w:rsidRPr="00C61C08" w:rsidRDefault="007E4983" w:rsidP="003B74AE">
            <w:pPr>
              <w:jc w:val="center"/>
              <w:rPr>
                <w:rFonts w:ascii="Garamond" w:hAnsi="Garamond"/>
                <w:sz w:val="20"/>
                <w:szCs w:val="20"/>
                <w:lang w:val="en-GB"/>
              </w:rPr>
            </w:pPr>
            <w:r w:rsidRPr="00C61C08">
              <w:rPr>
                <w:rFonts w:ascii="Garamond" w:hAnsi="Garamond"/>
                <w:sz w:val="20"/>
                <w:szCs w:val="20"/>
                <w:lang w:val="en-GB"/>
              </w:rPr>
              <w:t>64</w:t>
            </w:r>
          </w:p>
        </w:tc>
        <w:tc>
          <w:tcPr>
            <w:tcW w:w="1437" w:type="dxa"/>
            <w:tcBorders>
              <w:top w:val="nil"/>
              <w:left w:val="nil"/>
              <w:bottom w:val="nil"/>
              <w:right w:val="nil"/>
            </w:tcBorders>
          </w:tcPr>
          <w:p w14:paraId="3FB5FF9C" w14:textId="77777777" w:rsidR="003B74AE" w:rsidRPr="00C61C08" w:rsidRDefault="007E4983" w:rsidP="003B74AE">
            <w:pPr>
              <w:jc w:val="center"/>
              <w:rPr>
                <w:rFonts w:ascii="Garamond" w:hAnsi="Garamond"/>
                <w:sz w:val="20"/>
                <w:szCs w:val="20"/>
                <w:lang w:val="en-GB"/>
              </w:rPr>
            </w:pPr>
            <w:r w:rsidRPr="00C61C08">
              <w:rPr>
                <w:rFonts w:ascii="Garamond" w:hAnsi="Garamond"/>
                <w:sz w:val="20"/>
                <w:szCs w:val="20"/>
                <w:lang w:val="en-GB"/>
              </w:rPr>
              <w:t>64</w:t>
            </w:r>
          </w:p>
        </w:tc>
      </w:tr>
      <w:tr w:rsidR="003B74AE" w:rsidRPr="00C61C08" w14:paraId="41B039D4" w14:textId="77777777" w:rsidTr="008E3BF4">
        <w:tc>
          <w:tcPr>
            <w:tcW w:w="1843" w:type="dxa"/>
            <w:tcBorders>
              <w:top w:val="nil"/>
              <w:left w:val="nil"/>
              <w:bottom w:val="nil"/>
              <w:right w:val="nil"/>
            </w:tcBorders>
          </w:tcPr>
          <w:p w14:paraId="7B2206DD" w14:textId="77777777" w:rsidR="003B74AE" w:rsidRPr="00C61C08" w:rsidRDefault="003B74AE" w:rsidP="003B74AE">
            <w:pPr>
              <w:rPr>
                <w:rFonts w:ascii="Garamond" w:hAnsi="Garamond"/>
                <w:sz w:val="20"/>
                <w:szCs w:val="20"/>
                <w:lang w:val="en-GB"/>
              </w:rPr>
            </w:pPr>
            <w:r w:rsidRPr="00C61C08">
              <w:rPr>
                <w:rFonts w:ascii="Garamond" w:hAnsi="Garamond"/>
                <w:sz w:val="20"/>
                <w:szCs w:val="20"/>
                <w:lang w:val="en-GB"/>
              </w:rPr>
              <w:t>R squared within</w:t>
            </w:r>
          </w:p>
        </w:tc>
        <w:tc>
          <w:tcPr>
            <w:tcW w:w="1436" w:type="dxa"/>
            <w:tcBorders>
              <w:top w:val="nil"/>
              <w:left w:val="nil"/>
              <w:bottom w:val="nil"/>
              <w:right w:val="nil"/>
            </w:tcBorders>
          </w:tcPr>
          <w:p w14:paraId="636E44B1"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.639</w:t>
            </w:r>
          </w:p>
        </w:tc>
        <w:tc>
          <w:tcPr>
            <w:tcW w:w="1437" w:type="dxa"/>
            <w:tcBorders>
              <w:top w:val="nil"/>
              <w:left w:val="nil"/>
              <w:bottom w:val="nil"/>
              <w:right w:val="nil"/>
            </w:tcBorders>
          </w:tcPr>
          <w:p w14:paraId="184E369C"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.609</w:t>
            </w:r>
          </w:p>
        </w:tc>
        <w:tc>
          <w:tcPr>
            <w:tcW w:w="1436" w:type="dxa"/>
            <w:tcBorders>
              <w:top w:val="nil"/>
              <w:left w:val="nil"/>
              <w:bottom w:val="nil"/>
              <w:right w:val="nil"/>
            </w:tcBorders>
          </w:tcPr>
          <w:p w14:paraId="0B91BF43" w14:textId="77777777" w:rsidR="003B74AE" w:rsidRPr="00C61C08" w:rsidRDefault="003B74AE" w:rsidP="00BD7AF3">
            <w:pPr>
              <w:jc w:val="center"/>
              <w:rPr>
                <w:rFonts w:ascii="Garamond" w:hAnsi="Garamond"/>
                <w:sz w:val="20"/>
                <w:szCs w:val="20"/>
                <w:lang w:val="en-GB"/>
              </w:rPr>
            </w:pPr>
            <w:r w:rsidRPr="00C61C08">
              <w:rPr>
                <w:rFonts w:ascii="Garamond" w:hAnsi="Garamond"/>
                <w:sz w:val="20"/>
                <w:szCs w:val="20"/>
                <w:lang w:val="en-GB"/>
              </w:rPr>
              <w:t>.</w:t>
            </w:r>
            <w:r w:rsidR="00BD7AF3" w:rsidRPr="00C61C08">
              <w:rPr>
                <w:rFonts w:ascii="Garamond" w:hAnsi="Garamond"/>
                <w:sz w:val="20"/>
                <w:szCs w:val="20"/>
                <w:lang w:val="en-GB"/>
              </w:rPr>
              <w:t>608</w:t>
            </w:r>
          </w:p>
        </w:tc>
        <w:tc>
          <w:tcPr>
            <w:tcW w:w="1437" w:type="dxa"/>
            <w:tcBorders>
              <w:top w:val="nil"/>
              <w:left w:val="nil"/>
              <w:bottom w:val="nil"/>
              <w:right w:val="nil"/>
            </w:tcBorders>
          </w:tcPr>
          <w:p w14:paraId="716336D8"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w:t>
            </w:r>
            <w:r w:rsidR="007E4983" w:rsidRPr="00C61C08">
              <w:rPr>
                <w:rFonts w:ascii="Garamond" w:hAnsi="Garamond"/>
                <w:sz w:val="20"/>
                <w:szCs w:val="20"/>
                <w:lang w:val="en-GB"/>
              </w:rPr>
              <w:t>671</w:t>
            </w:r>
          </w:p>
        </w:tc>
        <w:tc>
          <w:tcPr>
            <w:tcW w:w="1437" w:type="dxa"/>
            <w:tcBorders>
              <w:top w:val="nil"/>
              <w:left w:val="nil"/>
              <w:bottom w:val="nil"/>
              <w:right w:val="nil"/>
            </w:tcBorders>
          </w:tcPr>
          <w:p w14:paraId="063BDD94" w14:textId="77777777" w:rsidR="003B74AE" w:rsidRPr="00C61C08" w:rsidRDefault="007E4983" w:rsidP="003B74AE">
            <w:pPr>
              <w:jc w:val="center"/>
              <w:rPr>
                <w:rFonts w:ascii="Garamond" w:hAnsi="Garamond"/>
                <w:sz w:val="20"/>
                <w:szCs w:val="20"/>
                <w:lang w:val="en-GB"/>
              </w:rPr>
            </w:pPr>
            <w:r w:rsidRPr="00C61C08">
              <w:rPr>
                <w:rFonts w:ascii="Garamond" w:hAnsi="Garamond"/>
                <w:sz w:val="20"/>
                <w:szCs w:val="20"/>
                <w:lang w:val="en-GB"/>
              </w:rPr>
              <w:t>.514</w:t>
            </w:r>
          </w:p>
        </w:tc>
      </w:tr>
      <w:tr w:rsidR="003B74AE" w:rsidRPr="00C61C08" w14:paraId="24294680" w14:textId="77777777" w:rsidTr="008E3BF4">
        <w:tc>
          <w:tcPr>
            <w:tcW w:w="1843" w:type="dxa"/>
            <w:tcBorders>
              <w:top w:val="nil"/>
              <w:left w:val="nil"/>
              <w:bottom w:val="nil"/>
              <w:right w:val="nil"/>
            </w:tcBorders>
          </w:tcPr>
          <w:p w14:paraId="20A7434C" w14:textId="77777777" w:rsidR="003B74AE" w:rsidRPr="00C61C08" w:rsidRDefault="003B74AE" w:rsidP="003B74AE">
            <w:pPr>
              <w:rPr>
                <w:rFonts w:ascii="Garamond" w:hAnsi="Garamond"/>
                <w:sz w:val="20"/>
                <w:szCs w:val="20"/>
                <w:lang w:val="en-GB"/>
              </w:rPr>
            </w:pPr>
            <w:r w:rsidRPr="00C61C08">
              <w:rPr>
                <w:rFonts w:ascii="Garamond" w:hAnsi="Garamond"/>
                <w:sz w:val="20"/>
                <w:szCs w:val="20"/>
                <w:lang w:val="en-GB"/>
              </w:rPr>
              <w:t>R squared between</w:t>
            </w:r>
          </w:p>
        </w:tc>
        <w:tc>
          <w:tcPr>
            <w:tcW w:w="1436" w:type="dxa"/>
            <w:tcBorders>
              <w:top w:val="nil"/>
              <w:left w:val="nil"/>
              <w:bottom w:val="nil"/>
              <w:right w:val="nil"/>
            </w:tcBorders>
          </w:tcPr>
          <w:p w14:paraId="4BCD86D0"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.257</w:t>
            </w:r>
          </w:p>
        </w:tc>
        <w:tc>
          <w:tcPr>
            <w:tcW w:w="1437" w:type="dxa"/>
            <w:tcBorders>
              <w:top w:val="nil"/>
              <w:left w:val="nil"/>
              <w:bottom w:val="nil"/>
              <w:right w:val="nil"/>
            </w:tcBorders>
          </w:tcPr>
          <w:p w14:paraId="26B9A8FD"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.257</w:t>
            </w:r>
          </w:p>
        </w:tc>
        <w:tc>
          <w:tcPr>
            <w:tcW w:w="1436" w:type="dxa"/>
            <w:tcBorders>
              <w:top w:val="nil"/>
              <w:left w:val="nil"/>
              <w:bottom w:val="nil"/>
              <w:right w:val="nil"/>
            </w:tcBorders>
          </w:tcPr>
          <w:p w14:paraId="3B94BA11" w14:textId="77777777" w:rsidR="003B74AE" w:rsidRPr="00C61C08" w:rsidRDefault="00BD7AF3" w:rsidP="003B74AE">
            <w:pPr>
              <w:jc w:val="center"/>
              <w:rPr>
                <w:rFonts w:ascii="Garamond" w:hAnsi="Garamond"/>
                <w:sz w:val="20"/>
                <w:szCs w:val="20"/>
                <w:lang w:val="en-GB"/>
              </w:rPr>
            </w:pPr>
            <w:r w:rsidRPr="00C61C08">
              <w:rPr>
                <w:rFonts w:ascii="Garamond" w:hAnsi="Garamond"/>
                <w:sz w:val="20"/>
                <w:szCs w:val="20"/>
                <w:lang w:val="en-GB"/>
              </w:rPr>
              <w:t>.255</w:t>
            </w:r>
          </w:p>
        </w:tc>
        <w:tc>
          <w:tcPr>
            <w:tcW w:w="1437" w:type="dxa"/>
            <w:tcBorders>
              <w:top w:val="nil"/>
              <w:left w:val="nil"/>
              <w:bottom w:val="nil"/>
              <w:right w:val="nil"/>
            </w:tcBorders>
          </w:tcPr>
          <w:p w14:paraId="53B2F4F1" w14:textId="77777777" w:rsidR="003B74AE" w:rsidRPr="00C61C08" w:rsidRDefault="007E4983" w:rsidP="003B74AE">
            <w:pPr>
              <w:jc w:val="center"/>
              <w:rPr>
                <w:rFonts w:ascii="Garamond" w:hAnsi="Garamond"/>
                <w:sz w:val="20"/>
                <w:szCs w:val="20"/>
                <w:lang w:val="en-GB"/>
              </w:rPr>
            </w:pPr>
            <w:r w:rsidRPr="00C61C08">
              <w:rPr>
                <w:rFonts w:ascii="Garamond" w:hAnsi="Garamond"/>
                <w:sz w:val="20"/>
                <w:szCs w:val="20"/>
                <w:lang w:val="en-GB"/>
              </w:rPr>
              <w:t>.291</w:t>
            </w:r>
          </w:p>
        </w:tc>
        <w:tc>
          <w:tcPr>
            <w:tcW w:w="1437" w:type="dxa"/>
            <w:tcBorders>
              <w:top w:val="nil"/>
              <w:left w:val="nil"/>
              <w:bottom w:val="nil"/>
              <w:right w:val="nil"/>
            </w:tcBorders>
          </w:tcPr>
          <w:p w14:paraId="136BA86E" w14:textId="77777777" w:rsidR="003B74AE" w:rsidRPr="00C61C08" w:rsidRDefault="007E4983" w:rsidP="003B74AE">
            <w:pPr>
              <w:jc w:val="center"/>
              <w:rPr>
                <w:rFonts w:ascii="Garamond" w:hAnsi="Garamond"/>
                <w:sz w:val="20"/>
                <w:szCs w:val="20"/>
                <w:lang w:val="en-GB"/>
              </w:rPr>
            </w:pPr>
            <w:r w:rsidRPr="00C61C08">
              <w:rPr>
                <w:rFonts w:ascii="Garamond" w:hAnsi="Garamond"/>
                <w:sz w:val="20"/>
                <w:szCs w:val="20"/>
                <w:lang w:val="en-GB"/>
              </w:rPr>
              <w:t>.305</w:t>
            </w:r>
          </w:p>
        </w:tc>
      </w:tr>
      <w:tr w:rsidR="003B74AE" w:rsidRPr="00C61C08" w14:paraId="20BC0F24" w14:textId="77777777" w:rsidTr="003B74AE">
        <w:tc>
          <w:tcPr>
            <w:tcW w:w="1843" w:type="dxa"/>
            <w:tcBorders>
              <w:top w:val="nil"/>
              <w:left w:val="nil"/>
              <w:bottom w:val="single" w:sz="4" w:space="0" w:color="auto"/>
              <w:right w:val="nil"/>
            </w:tcBorders>
          </w:tcPr>
          <w:p w14:paraId="5E825B5D" w14:textId="77777777" w:rsidR="003B74AE" w:rsidRPr="00C61C08" w:rsidRDefault="003B74AE" w:rsidP="003B74AE">
            <w:pPr>
              <w:rPr>
                <w:rFonts w:ascii="Garamond" w:hAnsi="Garamond"/>
                <w:sz w:val="20"/>
                <w:szCs w:val="20"/>
                <w:lang w:val="en-GB"/>
              </w:rPr>
            </w:pPr>
            <w:r w:rsidRPr="00C61C08">
              <w:rPr>
                <w:rFonts w:ascii="Garamond" w:hAnsi="Garamond"/>
                <w:sz w:val="20"/>
                <w:szCs w:val="20"/>
                <w:lang w:val="en-GB"/>
              </w:rPr>
              <w:t>Wald Chi squared</w:t>
            </w:r>
          </w:p>
        </w:tc>
        <w:tc>
          <w:tcPr>
            <w:tcW w:w="1436" w:type="dxa"/>
            <w:tcBorders>
              <w:top w:val="nil"/>
              <w:left w:val="nil"/>
              <w:bottom w:val="single" w:sz="4" w:space="0" w:color="auto"/>
              <w:right w:val="nil"/>
            </w:tcBorders>
          </w:tcPr>
          <w:p w14:paraId="49F7E7D6"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804.17</w:t>
            </w:r>
          </w:p>
        </w:tc>
        <w:tc>
          <w:tcPr>
            <w:tcW w:w="1437" w:type="dxa"/>
            <w:tcBorders>
              <w:top w:val="nil"/>
              <w:left w:val="nil"/>
              <w:bottom w:val="single" w:sz="4" w:space="0" w:color="auto"/>
              <w:right w:val="nil"/>
            </w:tcBorders>
          </w:tcPr>
          <w:p w14:paraId="4685C98B" w14:textId="77777777" w:rsidR="003B74AE" w:rsidRPr="00C61C08" w:rsidRDefault="003B74AE" w:rsidP="003B74AE">
            <w:pPr>
              <w:jc w:val="center"/>
              <w:rPr>
                <w:rFonts w:ascii="Garamond" w:hAnsi="Garamond"/>
                <w:sz w:val="20"/>
                <w:szCs w:val="20"/>
                <w:lang w:val="en-GB"/>
              </w:rPr>
            </w:pPr>
            <w:r w:rsidRPr="00C61C08">
              <w:rPr>
                <w:rFonts w:ascii="Garamond" w:hAnsi="Garamond"/>
                <w:sz w:val="20"/>
                <w:szCs w:val="20"/>
                <w:lang w:val="en-GB"/>
              </w:rPr>
              <w:t>671.49</w:t>
            </w:r>
          </w:p>
        </w:tc>
        <w:tc>
          <w:tcPr>
            <w:tcW w:w="1436" w:type="dxa"/>
            <w:tcBorders>
              <w:top w:val="nil"/>
              <w:left w:val="nil"/>
              <w:bottom w:val="single" w:sz="4" w:space="0" w:color="auto"/>
              <w:right w:val="nil"/>
            </w:tcBorders>
          </w:tcPr>
          <w:p w14:paraId="1591BA4E" w14:textId="77777777" w:rsidR="003B74AE" w:rsidRPr="00C61C08" w:rsidRDefault="00BD7AF3" w:rsidP="003B74AE">
            <w:pPr>
              <w:jc w:val="center"/>
              <w:rPr>
                <w:rFonts w:ascii="Garamond" w:hAnsi="Garamond"/>
                <w:sz w:val="20"/>
                <w:szCs w:val="20"/>
                <w:lang w:val="en-GB"/>
              </w:rPr>
            </w:pPr>
            <w:r w:rsidRPr="00C61C08">
              <w:rPr>
                <w:rFonts w:ascii="Garamond" w:hAnsi="Garamond"/>
                <w:sz w:val="20"/>
                <w:szCs w:val="20"/>
                <w:lang w:val="en-GB"/>
              </w:rPr>
              <w:t>611.84</w:t>
            </w:r>
          </w:p>
        </w:tc>
        <w:tc>
          <w:tcPr>
            <w:tcW w:w="1437" w:type="dxa"/>
            <w:tcBorders>
              <w:top w:val="nil"/>
              <w:left w:val="nil"/>
              <w:bottom w:val="single" w:sz="4" w:space="0" w:color="auto"/>
              <w:right w:val="nil"/>
            </w:tcBorders>
          </w:tcPr>
          <w:p w14:paraId="12A50FE4" w14:textId="77777777" w:rsidR="003B74AE" w:rsidRPr="00C61C08" w:rsidRDefault="007E4983" w:rsidP="003B74AE">
            <w:pPr>
              <w:jc w:val="center"/>
              <w:rPr>
                <w:rFonts w:ascii="Garamond" w:hAnsi="Garamond"/>
                <w:sz w:val="20"/>
                <w:szCs w:val="20"/>
                <w:lang w:val="en-GB"/>
              </w:rPr>
            </w:pPr>
            <w:r w:rsidRPr="00C61C08">
              <w:rPr>
                <w:rFonts w:ascii="Garamond" w:hAnsi="Garamond"/>
                <w:sz w:val="20"/>
                <w:szCs w:val="20"/>
                <w:lang w:val="en-GB"/>
              </w:rPr>
              <w:t>1018.43</w:t>
            </w:r>
          </w:p>
        </w:tc>
        <w:tc>
          <w:tcPr>
            <w:tcW w:w="1437" w:type="dxa"/>
            <w:tcBorders>
              <w:top w:val="nil"/>
              <w:left w:val="nil"/>
              <w:bottom w:val="single" w:sz="4" w:space="0" w:color="auto"/>
              <w:right w:val="nil"/>
            </w:tcBorders>
          </w:tcPr>
          <w:p w14:paraId="615F513A" w14:textId="77777777" w:rsidR="003B74AE" w:rsidRPr="00C61C08" w:rsidRDefault="007E4983" w:rsidP="003B74AE">
            <w:pPr>
              <w:jc w:val="center"/>
              <w:rPr>
                <w:rFonts w:ascii="Garamond" w:hAnsi="Garamond"/>
                <w:sz w:val="20"/>
                <w:szCs w:val="20"/>
                <w:lang w:val="en-GB"/>
              </w:rPr>
            </w:pPr>
            <w:r w:rsidRPr="00C61C08">
              <w:rPr>
                <w:rFonts w:ascii="Garamond" w:hAnsi="Garamond"/>
                <w:sz w:val="20"/>
                <w:szCs w:val="20"/>
                <w:lang w:val="en-GB"/>
              </w:rPr>
              <w:t>545.80</w:t>
            </w:r>
          </w:p>
        </w:tc>
      </w:tr>
    </w:tbl>
    <w:p w14:paraId="699D8F39" w14:textId="77777777" w:rsidR="008E3BF4" w:rsidRPr="00C61C08" w:rsidRDefault="008E3BF4" w:rsidP="008E3BF4">
      <w:pPr>
        <w:spacing w:after="0" w:line="240" w:lineRule="auto"/>
        <w:rPr>
          <w:rFonts w:ascii="Garamond" w:hAnsi="Garamond"/>
          <w:sz w:val="20"/>
          <w:szCs w:val="20"/>
          <w:lang w:val="en-GB"/>
        </w:rPr>
      </w:pPr>
      <w:r w:rsidRPr="00C61C08">
        <w:rPr>
          <w:rFonts w:ascii="Garamond" w:hAnsi="Garamond"/>
          <w:sz w:val="20"/>
          <w:szCs w:val="20"/>
          <w:lang w:val="en-GB"/>
        </w:rPr>
        <w:t>Note: *** (**) [*] denotes significance at p&lt;.01 (p&lt;.05) [p&lt;.10]; all regressions include a constant term. Numbers in parentheses are standard errors clustered at the country level.</w:t>
      </w:r>
    </w:p>
    <w:p w14:paraId="5C8C71EB" w14:textId="77777777" w:rsidR="008E3BF4" w:rsidRPr="00C61C08" w:rsidRDefault="008E3BF4" w:rsidP="008E3BF4">
      <w:pPr>
        <w:spacing w:after="0" w:line="240" w:lineRule="auto"/>
        <w:rPr>
          <w:rFonts w:ascii="Garamond" w:hAnsi="Garamond"/>
          <w:sz w:val="24"/>
          <w:szCs w:val="24"/>
          <w:lang w:val="en-GB"/>
        </w:rPr>
      </w:pPr>
    </w:p>
    <w:p w14:paraId="12FB3A03" w14:textId="77777777" w:rsidR="008E3BF4" w:rsidRPr="00C61C08" w:rsidRDefault="008E3BF4" w:rsidP="00407140">
      <w:pPr>
        <w:spacing w:after="0" w:line="240" w:lineRule="auto"/>
        <w:rPr>
          <w:rFonts w:ascii="Garamond" w:hAnsi="Garamond"/>
          <w:vanish/>
          <w:sz w:val="24"/>
          <w:szCs w:val="24"/>
          <w:lang w:val="en-GB"/>
          <w:specVanish/>
        </w:rPr>
      </w:pPr>
    </w:p>
    <w:p w14:paraId="4AED3F4F" w14:textId="77777777" w:rsidR="00CA5BF0" w:rsidRPr="00C61C08" w:rsidRDefault="00CA5BF0">
      <w:pPr>
        <w:rPr>
          <w:rFonts w:ascii="Garamond" w:hAnsi="Garamond"/>
          <w:sz w:val="24"/>
          <w:szCs w:val="24"/>
          <w:lang w:val="en-GB"/>
        </w:rPr>
      </w:pPr>
      <w:r w:rsidRPr="00C61C08">
        <w:rPr>
          <w:rFonts w:ascii="Garamond" w:hAnsi="Garamond"/>
          <w:sz w:val="24"/>
          <w:szCs w:val="24"/>
          <w:lang w:val="en-GB"/>
        </w:rPr>
        <w:br w:type="page"/>
      </w:r>
    </w:p>
    <w:p w14:paraId="0AA298B6" w14:textId="77777777" w:rsidR="00931A01" w:rsidRPr="00C61C08" w:rsidRDefault="00931A01" w:rsidP="00407140">
      <w:pPr>
        <w:spacing w:after="0" w:line="240" w:lineRule="auto"/>
        <w:rPr>
          <w:rFonts w:ascii="Garamond" w:hAnsi="Garamond"/>
          <w:sz w:val="24"/>
          <w:szCs w:val="24"/>
          <w:lang w:val="en-GB"/>
        </w:rPr>
      </w:pPr>
    </w:p>
    <w:p w14:paraId="1AC93DE2" w14:textId="77777777" w:rsidR="00931A01" w:rsidRPr="00C61C08" w:rsidRDefault="00931A01" w:rsidP="00931A01">
      <w:pPr>
        <w:spacing w:after="0" w:line="240" w:lineRule="auto"/>
        <w:rPr>
          <w:rFonts w:ascii="Garamond" w:hAnsi="Garamond"/>
          <w:sz w:val="24"/>
          <w:szCs w:val="24"/>
          <w:lang w:val="en-GB"/>
        </w:rPr>
      </w:pPr>
    </w:p>
    <w:p w14:paraId="3557D0AF" w14:textId="77777777" w:rsidR="00931A01" w:rsidRPr="00C61C08" w:rsidRDefault="00931A01" w:rsidP="00931A01">
      <w:pPr>
        <w:spacing w:after="0" w:line="240" w:lineRule="auto"/>
        <w:rPr>
          <w:rFonts w:ascii="Garamond" w:hAnsi="Garamond"/>
          <w:sz w:val="24"/>
          <w:szCs w:val="24"/>
          <w:lang w:val="en-GB"/>
        </w:rPr>
      </w:pPr>
    </w:p>
    <w:p w14:paraId="04ED8B4A" w14:textId="77777777" w:rsidR="00931A01" w:rsidRPr="00C61C08" w:rsidRDefault="00931A01" w:rsidP="00931A01">
      <w:pPr>
        <w:spacing w:after="0" w:line="240" w:lineRule="auto"/>
        <w:rPr>
          <w:rFonts w:ascii="Garamond" w:hAnsi="Garamond"/>
          <w:sz w:val="24"/>
          <w:szCs w:val="24"/>
          <w:lang w:val="en-GB"/>
        </w:rPr>
      </w:pPr>
      <w:r w:rsidRPr="00C61C08">
        <w:rPr>
          <w:rFonts w:ascii="Garamond" w:hAnsi="Garamond"/>
          <w:sz w:val="24"/>
          <w:szCs w:val="24"/>
          <w:lang w:val="en-GB"/>
        </w:rPr>
        <w:t>Table A</w:t>
      </w:r>
      <w:r w:rsidR="007826E9" w:rsidRPr="00C61C08">
        <w:rPr>
          <w:rFonts w:ascii="Garamond" w:hAnsi="Garamond"/>
          <w:sz w:val="24"/>
          <w:szCs w:val="24"/>
          <w:lang w:val="en-GB"/>
        </w:rPr>
        <w:t>3</w:t>
      </w:r>
      <w:r w:rsidRPr="00C61C08">
        <w:rPr>
          <w:rFonts w:ascii="Garamond" w:hAnsi="Garamond"/>
          <w:sz w:val="24"/>
          <w:szCs w:val="24"/>
          <w:lang w:val="en-GB"/>
        </w:rPr>
        <w:t>. Results, only democracies, autocorrelation disturbance</w:t>
      </w:r>
    </w:p>
    <w:tbl>
      <w:tblPr>
        <w:tblStyle w:val="Tabel-Gitter"/>
        <w:tblW w:w="0" w:type="auto"/>
        <w:tblLook w:val="04A0" w:firstRow="1" w:lastRow="0" w:firstColumn="1" w:lastColumn="0" w:noHBand="0" w:noVBand="1"/>
      </w:tblPr>
      <w:tblGrid>
        <w:gridCol w:w="1843"/>
        <w:gridCol w:w="1436"/>
        <w:gridCol w:w="1437"/>
        <w:gridCol w:w="1436"/>
        <w:gridCol w:w="1437"/>
        <w:gridCol w:w="1437"/>
      </w:tblGrid>
      <w:tr w:rsidR="00931A01" w:rsidRPr="00C61C08" w14:paraId="62C32A02" w14:textId="77777777" w:rsidTr="00DF3C32">
        <w:tc>
          <w:tcPr>
            <w:tcW w:w="1843" w:type="dxa"/>
            <w:tcBorders>
              <w:left w:val="nil"/>
              <w:bottom w:val="single" w:sz="4" w:space="0" w:color="auto"/>
              <w:right w:val="nil"/>
            </w:tcBorders>
          </w:tcPr>
          <w:p w14:paraId="280554D3" w14:textId="77777777" w:rsidR="00931A01" w:rsidRPr="00C61C08" w:rsidRDefault="00931A01" w:rsidP="00DF3C32">
            <w:pPr>
              <w:rPr>
                <w:rFonts w:ascii="Garamond" w:hAnsi="Garamond"/>
                <w:sz w:val="20"/>
                <w:szCs w:val="20"/>
                <w:lang w:val="en-GB"/>
              </w:rPr>
            </w:pPr>
          </w:p>
        </w:tc>
        <w:tc>
          <w:tcPr>
            <w:tcW w:w="1436" w:type="dxa"/>
            <w:tcBorders>
              <w:left w:val="nil"/>
              <w:bottom w:val="single" w:sz="4" w:space="0" w:color="auto"/>
              <w:right w:val="nil"/>
            </w:tcBorders>
          </w:tcPr>
          <w:p w14:paraId="6F93EC4E"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Δ log y</w:t>
            </w:r>
          </w:p>
        </w:tc>
        <w:tc>
          <w:tcPr>
            <w:tcW w:w="1437" w:type="dxa"/>
            <w:tcBorders>
              <w:left w:val="nil"/>
              <w:bottom w:val="single" w:sz="4" w:space="0" w:color="auto"/>
              <w:right w:val="nil"/>
            </w:tcBorders>
          </w:tcPr>
          <w:p w14:paraId="18DD5B62"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Δ log l</w:t>
            </w:r>
          </w:p>
        </w:tc>
        <w:tc>
          <w:tcPr>
            <w:tcW w:w="1436" w:type="dxa"/>
            <w:tcBorders>
              <w:left w:val="nil"/>
              <w:bottom w:val="single" w:sz="4" w:space="0" w:color="auto"/>
              <w:right w:val="nil"/>
            </w:tcBorders>
          </w:tcPr>
          <w:p w14:paraId="7F077991"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Δ log h</w:t>
            </w:r>
          </w:p>
        </w:tc>
        <w:tc>
          <w:tcPr>
            <w:tcW w:w="1437" w:type="dxa"/>
            <w:tcBorders>
              <w:left w:val="nil"/>
              <w:bottom w:val="single" w:sz="4" w:space="0" w:color="auto"/>
              <w:right w:val="nil"/>
            </w:tcBorders>
          </w:tcPr>
          <w:p w14:paraId="5CCFAE01"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Δ log k</w:t>
            </w:r>
          </w:p>
        </w:tc>
        <w:tc>
          <w:tcPr>
            <w:tcW w:w="1437" w:type="dxa"/>
            <w:tcBorders>
              <w:left w:val="nil"/>
              <w:bottom w:val="single" w:sz="4" w:space="0" w:color="auto"/>
              <w:right w:val="nil"/>
            </w:tcBorders>
          </w:tcPr>
          <w:p w14:paraId="26533FCC"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Δ log a</w:t>
            </w:r>
          </w:p>
        </w:tc>
      </w:tr>
      <w:tr w:rsidR="00931A01" w:rsidRPr="00C61C08" w14:paraId="130611B1" w14:textId="77777777" w:rsidTr="00DF3C32">
        <w:tc>
          <w:tcPr>
            <w:tcW w:w="1843" w:type="dxa"/>
            <w:tcBorders>
              <w:left w:val="nil"/>
              <w:bottom w:val="nil"/>
              <w:right w:val="nil"/>
            </w:tcBorders>
          </w:tcPr>
          <w:p w14:paraId="742F71B4" w14:textId="77777777" w:rsidR="00931A01" w:rsidRPr="00C61C08" w:rsidRDefault="00931A01" w:rsidP="00DF3C32">
            <w:pPr>
              <w:rPr>
                <w:rFonts w:ascii="Garamond" w:hAnsi="Garamond"/>
                <w:sz w:val="20"/>
                <w:szCs w:val="20"/>
                <w:lang w:val="en-GB"/>
              </w:rPr>
            </w:pPr>
            <w:r w:rsidRPr="00C61C08">
              <w:rPr>
                <w:rFonts w:ascii="Garamond" w:hAnsi="Garamond"/>
                <w:sz w:val="20"/>
                <w:szCs w:val="20"/>
                <w:lang w:val="en-GB"/>
              </w:rPr>
              <w:t>Δ log l</w:t>
            </w:r>
          </w:p>
        </w:tc>
        <w:tc>
          <w:tcPr>
            <w:tcW w:w="1436" w:type="dxa"/>
            <w:tcBorders>
              <w:left w:val="nil"/>
              <w:bottom w:val="nil"/>
              <w:right w:val="nil"/>
            </w:tcBorders>
          </w:tcPr>
          <w:p w14:paraId="5B2A0492" w14:textId="77777777" w:rsidR="00931A01" w:rsidRPr="00C61C08" w:rsidRDefault="00B05B3D" w:rsidP="00DF3C32">
            <w:pPr>
              <w:jc w:val="center"/>
              <w:rPr>
                <w:rFonts w:ascii="Garamond" w:hAnsi="Garamond"/>
                <w:sz w:val="20"/>
                <w:szCs w:val="20"/>
                <w:lang w:val="en-GB"/>
              </w:rPr>
            </w:pPr>
            <w:r w:rsidRPr="00C61C08">
              <w:rPr>
                <w:rFonts w:ascii="Garamond" w:hAnsi="Garamond"/>
                <w:sz w:val="20"/>
                <w:szCs w:val="20"/>
                <w:lang w:val="en-GB"/>
              </w:rPr>
              <w:t>1.262</w:t>
            </w:r>
            <w:r w:rsidR="00931A01" w:rsidRPr="00C61C08">
              <w:rPr>
                <w:rFonts w:ascii="Garamond" w:hAnsi="Garamond"/>
                <w:sz w:val="20"/>
                <w:szCs w:val="20"/>
                <w:lang w:val="en-GB"/>
              </w:rPr>
              <w:t>***</w:t>
            </w:r>
          </w:p>
          <w:p w14:paraId="75FE2A61" w14:textId="77777777" w:rsidR="00931A01" w:rsidRPr="00C61C08" w:rsidRDefault="00931A01" w:rsidP="00B05B3D">
            <w:pPr>
              <w:jc w:val="center"/>
              <w:rPr>
                <w:rFonts w:ascii="Garamond" w:hAnsi="Garamond"/>
                <w:sz w:val="20"/>
                <w:szCs w:val="20"/>
                <w:lang w:val="en-GB"/>
              </w:rPr>
            </w:pPr>
            <w:r w:rsidRPr="00C61C08">
              <w:rPr>
                <w:rFonts w:ascii="Garamond" w:hAnsi="Garamond"/>
                <w:sz w:val="20"/>
                <w:szCs w:val="20"/>
                <w:lang w:val="en-GB"/>
              </w:rPr>
              <w:t>(</w:t>
            </w:r>
            <w:r w:rsidR="00B05B3D" w:rsidRPr="00C61C08">
              <w:rPr>
                <w:rFonts w:ascii="Garamond" w:hAnsi="Garamond"/>
                <w:sz w:val="20"/>
                <w:szCs w:val="20"/>
                <w:lang w:val="en-GB"/>
              </w:rPr>
              <w:t>.066</w:t>
            </w:r>
            <w:r w:rsidRPr="00C61C08">
              <w:rPr>
                <w:rFonts w:ascii="Garamond" w:hAnsi="Garamond"/>
                <w:sz w:val="20"/>
                <w:szCs w:val="20"/>
                <w:lang w:val="en-GB"/>
              </w:rPr>
              <w:t>)</w:t>
            </w:r>
          </w:p>
        </w:tc>
        <w:tc>
          <w:tcPr>
            <w:tcW w:w="1437" w:type="dxa"/>
            <w:tcBorders>
              <w:left w:val="nil"/>
              <w:bottom w:val="nil"/>
              <w:right w:val="nil"/>
            </w:tcBorders>
          </w:tcPr>
          <w:p w14:paraId="32ACC72C" w14:textId="77777777" w:rsidR="00931A01" w:rsidRPr="00C61C08" w:rsidRDefault="00931A01" w:rsidP="00DF3C32">
            <w:pPr>
              <w:jc w:val="center"/>
              <w:rPr>
                <w:rFonts w:ascii="Garamond" w:hAnsi="Garamond"/>
                <w:sz w:val="20"/>
                <w:szCs w:val="20"/>
                <w:lang w:val="en-GB"/>
              </w:rPr>
            </w:pPr>
          </w:p>
        </w:tc>
        <w:tc>
          <w:tcPr>
            <w:tcW w:w="1436" w:type="dxa"/>
            <w:tcBorders>
              <w:left w:val="nil"/>
              <w:bottom w:val="nil"/>
              <w:right w:val="nil"/>
            </w:tcBorders>
          </w:tcPr>
          <w:p w14:paraId="2961A73F" w14:textId="77777777" w:rsidR="00931A01" w:rsidRPr="00C61C08" w:rsidRDefault="00931A01" w:rsidP="00DF3C32">
            <w:pPr>
              <w:jc w:val="center"/>
              <w:rPr>
                <w:rFonts w:ascii="Garamond" w:hAnsi="Garamond"/>
                <w:sz w:val="20"/>
                <w:szCs w:val="20"/>
                <w:lang w:val="en-GB"/>
              </w:rPr>
            </w:pPr>
          </w:p>
        </w:tc>
        <w:tc>
          <w:tcPr>
            <w:tcW w:w="1437" w:type="dxa"/>
            <w:tcBorders>
              <w:left w:val="nil"/>
              <w:bottom w:val="nil"/>
              <w:right w:val="nil"/>
            </w:tcBorders>
          </w:tcPr>
          <w:p w14:paraId="2259E192" w14:textId="77777777" w:rsidR="00931A01" w:rsidRPr="00C61C08" w:rsidRDefault="00931A01" w:rsidP="00DF3C32">
            <w:pPr>
              <w:jc w:val="center"/>
              <w:rPr>
                <w:rFonts w:ascii="Garamond" w:hAnsi="Garamond"/>
                <w:sz w:val="20"/>
                <w:szCs w:val="20"/>
                <w:lang w:val="en-GB"/>
              </w:rPr>
            </w:pPr>
          </w:p>
        </w:tc>
        <w:tc>
          <w:tcPr>
            <w:tcW w:w="1437" w:type="dxa"/>
            <w:tcBorders>
              <w:left w:val="nil"/>
              <w:bottom w:val="nil"/>
              <w:right w:val="nil"/>
            </w:tcBorders>
          </w:tcPr>
          <w:p w14:paraId="6D2F7507" w14:textId="77777777" w:rsidR="00931A01" w:rsidRPr="00C61C08" w:rsidRDefault="00C81DC5" w:rsidP="00DF3C32">
            <w:pPr>
              <w:jc w:val="center"/>
              <w:rPr>
                <w:rFonts w:ascii="Garamond" w:hAnsi="Garamond"/>
                <w:sz w:val="20"/>
                <w:szCs w:val="20"/>
                <w:lang w:val="en-GB"/>
              </w:rPr>
            </w:pPr>
            <w:r w:rsidRPr="00C61C08">
              <w:rPr>
                <w:rFonts w:ascii="Garamond" w:hAnsi="Garamond"/>
                <w:sz w:val="20"/>
                <w:szCs w:val="20"/>
                <w:lang w:val="en-GB"/>
              </w:rPr>
              <w:t>1.024</w:t>
            </w:r>
            <w:r w:rsidR="00931A01" w:rsidRPr="00C61C08">
              <w:rPr>
                <w:rFonts w:ascii="Garamond" w:hAnsi="Garamond"/>
                <w:sz w:val="20"/>
                <w:szCs w:val="20"/>
                <w:lang w:val="en-GB"/>
              </w:rPr>
              <w:t>***</w:t>
            </w:r>
          </w:p>
          <w:p w14:paraId="50A98953" w14:textId="77777777" w:rsidR="00931A01" w:rsidRPr="00C61C08" w:rsidRDefault="00931A01" w:rsidP="00C81DC5">
            <w:pPr>
              <w:jc w:val="center"/>
              <w:rPr>
                <w:rFonts w:ascii="Garamond" w:hAnsi="Garamond"/>
                <w:sz w:val="20"/>
                <w:szCs w:val="20"/>
                <w:lang w:val="en-GB"/>
              </w:rPr>
            </w:pPr>
            <w:r w:rsidRPr="00C61C08">
              <w:rPr>
                <w:rFonts w:ascii="Garamond" w:hAnsi="Garamond"/>
                <w:sz w:val="20"/>
                <w:szCs w:val="20"/>
                <w:lang w:val="en-GB"/>
              </w:rPr>
              <w:t>(.0</w:t>
            </w:r>
            <w:r w:rsidR="00C81DC5" w:rsidRPr="00C61C08">
              <w:rPr>
                <w:rFonts w:ascii="Garamond" w:hAnsi="Garamond"/>
                <w:sz w:val="20"/>
                <w:szCs w:val="20"/>
                <w:lang w:val="en-GB"/>
              </w:rPr>
              <w:t>61</w:t>
            </w:r>
            <w:r w:rsidRPr="00C61C08">
              <w:rPr>
                <w:rFonts w:ascii="Garamond" w:hAnsi="Garamond"/>
                <w:sz w:val="20"/>
                <w:szCs w:val="20"/>
                <w:lang w:val="en-GB"/>
              </w:rPr>
              <w:t>)</w:t>
            </w:r>
          </w:p>
        </w:tc>
      </w:tr>
      <w:tr w:rsidR="00931A01" w:rsidRPr="00C61C08" w14:paraId="0864D7D8" w14:textId="77777777" w:rsidTr="00DF3C32">
        <w:tc>
          <w:tcPr>
            <w:tcW w:w="1843" w:type="dxa"/>
            <w:tcBorders>
              <w:top w:val="nil"/>
              <w:left w:val="nil"/>
              <w:bottom w:val="nil"/>
              <w:right w:val="nil"/>
            </w:tcBorders>
          </w:tcPr>
          <w:p w14:paraId="6AE1734A" w14:textId="77777777" w:rsidR="00931A01" w:rsidRPr="00C61C08" w:rsidRDefault="00931A01" w:rsidP="00DF3C32">
            <w:pPr>
              <w:rPr>
                <w:rFonts w:ascii="Garamond" w:hAnsi="Garamond"/>
                <w:sz w:val="20"/>
                <w:szCs w:val="20"/>
                <w:lang w:val="en-GB"/>
              </w:rPr>
            </w:pPr>
            <w:r w:rsidRPr="00C61C08">
              <w:rPr>
                <w:rFonts w:ascii="Garamond" w:hAnsi="Garamond"/>
                <w:sz w:val="20"/>
                <w:szCs w:val="20"/>
                <w:lang w:val="en-GB"/>
              </w:rPr>
              <w:t>Δ log h</w:t>
            </w:r>
          </w:p>
        </w:tc>
        <w:tc>
          <w:tcPr>
            <w:tcW w:w="1436" w:type="dxa"/>
            <w:tcBorders>
              <w:top w:val="nil"/>
              <w:left w:val="nil"/>
              <w:bottom w:val="nil"/>
              <w:right w:val="nil"/>
            </w:tcBorders>
          </w:tcPr>
          <w:p w14:paraId="6610BC5E" w14:textId="77777777" w:rsidR="00931A01" w:rsidRPr="00C61C08" w:rsidRDefault="00B05B3D" w:rsidP="00DF3C32">
            <w:pPr>
              <w:jc w:val="center"/>
              <w:rPr>
                <w:rFonts w:ascii="Garamond" w:hAnsi="Garamond"/>
                <w:sz w:val="20"/>
                <w:szCs w:val="20"/>
                <w:lang w:val="en-GB"/>
              </w:rPr>
            </w:pPr>
            <w:r w:rsidRPr="00C61C08">
              <w:rPr>
                <w:rFonts w:ascii="Garamond" w:hAnsi="Garamond"/>
                <w:sz w:val="20"/>
                <w:szCs w:val="20"/>
                <w:lang w:val="en-GB"/>
              </w:rPr>
              <w:t>.055</w:t>
            </w:r>
          </w:p>
          <w:p w14:paraId="2B173DF0"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(.0</w:t>
            </w:r>
            <w:r w:rsidR="00B05B3D" w:rsidRPr="00C61C08">
              <w:rPr>
                <w:rFonts w:ascii="Garamond" w:hAnsi="Garamond"/>
                <w:sz w:val="20"/>
                <w:szCs w:val="20"/>
                <w:lang w:val="en-GB"/>
              </w:rPr>
              <w:t>8</w:t>
            </w:r>
            <w:r w:rsidRPr="00C61C08">
              <w:rPr>
                <w:rFonts w:ascii="Garamond" w:hAnsi="Garamond"/>
                <w:sz w:val="20"/>
                <w:szCs w:val="20"/>
                <w:lang w:val="en-GB"/>
              </w:rPr>
              <w:t>7)</w:t>
            </w:r>
          </w:p>
        </w:tc>
        <w:tc>
          <w:tcPr>
            <w:tcW w:w="1437" w:type="dxa"/>
            <w:tcBorders>
              <w:top w:val="nil"/>
              <w:left w:val="nil"/>
              <w:bottom w:val="nil"/>
              <w:right w:val="nil"/>
            </w:tcBorders>
          </w:tcPr>
          <w:p w14:paraId="35AFE738" w14:textId="77777777" w:rsidR="00931A01" w:rsidRPr="00C61C08" w:rsidRDefault="00931A01" w:rsidP="00DF3C32">
            <w:pPr>
              <w:jc w:val="center"/>
              <w:rPr>
                <w:rFonts w:ascii="Garamond" w:hAnsi="Garamond"/>
                <w:sz w:val="20"/>
                <w:szCs w:val="20"/>
                <w:lang w:val="en-GB"/>
              </w:rPr>
            </w:pPr>
          </w:p>
        </w:tc>
        <w:tc>
          <w:tcPr>
            <w:tcW w:w="1436" w:type="dxa"/>
            <w:tcBorders>
              <w:top w:val="nil"/>
              <w:left w:val="nil"/>
              <w:bottom w:val="nil"/>
              <w:right w:val="nil"/>
            </w:tcBorders>
          </w:tcPr>
          <w:p w14:paraId="384630AD"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77C634CF"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09E4F2D9" w14:textId="77777777" w:rsidR="00931A01" w:rsidRPr="00C61C08" w:rsidRDefault="00C81DC5" w:rsidP="00DF3C32">
            <w:pPr>
              <w:jc w:val="center"/>
              <w:rPr>
                <w:rFonts w:ascii="Garamond" w:hAnsi="Garamond"/>
                <w:sz w:val="20"/>
                <w:szCs w:val="20"/>
                <w:lang w:val="en-GB"/>
              </w:rPr>
            </w:pPr>
            <w:r w:rsidRPr="00C61C08">
              <w:rPr>
                <w:rFonts w:ascii="Garamond" w:hAnsi="Garamond"/>
                <w:sz w:val="20"/>
                <w:szCs w:val="20"/>
                <w:lang w:val="en-GB"/>
              </w:rPr>
              <w:t>-.019</w:t>
            </w:r>
          </w:p>
          <w:p w14:paraId="2F4515DF"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w:t>
            </w:r>
            <w:r w:rsidR="00C81DC5" w:rsidRPr="00C61C08">
              <w:rPr>
                <w:rFonts w:ascii="Garamond" w:hAnsi="Garamond"/>
                <w:sz w:val="20"/>
                <w:szCs w:val="20"/>
                <w:lang w:val="en-GB"/>
              </w:rPr>
              <w:t>.085</w:t>
            </w:r>
            <w:r w:rsidRPr="00C61C08">
              <w:rPr>
                <w:rFonts w:ascii="Garamond" w:hAnsi="Garamond"/>
                <w:sz w:val="20"/>
                <w:szCs w:val="20"/>
                <w:lang w:val="en-GB"/>
              </w:rPr>
              <w:t>)</w:t>
            </w:r>
          </w:p>
        </w:tc>
      </w:tr>
      <w:tr w:rsidR="00931A01" w:rsidRPr="00C61C08" w14:paraId="28B87701" w14:textId="77777777" w:rsidTr="00DF3C32">
        <w:tc>
          <w:tcPr>
            <w:tcW w:w="1843" w:type="dxa"/>
            <w:tcBorders>
              <w:top w:val="nil"/>
              <w:left w:val="nil"/>
              <w:bottom w:val="nil"/>
              <w:right w:val="nil"/>
            </w:tcBorders>
          </w:tcPr>
          <w:p w14:paraId="1FB9260E" w14:textId="77777777" w:rsidR="00931A01" w:rsidRPr="00C61C08" w:rsidRDefault="00931A01" w:rsidP="00DF3C32">
            <w:pPr>
              <w:rPr>
                <w:rFonts w:ascii="Garamond" w:hAnsi="Garamond"/>
                <w:sz w:val="20"/>
                <w:szCs w:val="20"/>
                <w:lang w:val="en-GB"/>
              </w:rPr>
            </w:pPr>
            <w:r w:rsidRPr="00C61C08">
              <w:rPr>
                <w:rFonts w:ascii="Garamond" w:hAnsi="Garamond"/>
                <w:sz w:val="20"/>
                <w:szCs w:val="20"/>
                <w:lang w:val="en-GB"/>
              </w:rPr>
              <w:t>Δ log k</w:t>
            </w:r>
          </w:p>
        </w:tc>
        <w:tc>
          <w:tcPr>
            <w:tcW w:w="1436" w:type="dxa"/>
            <w:tcBorders>
              <w:top w:val="nil"/>
              <w:left w:val="nil"/>
              <w:bottom w:val="nil"/>
              <w:right w:val="nil"/>
            </w:tcBorders>
          </w:tcPr>
          <w:p w14:paraId="1CF59D7D"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.5</w:t>
            </w:r>
            <w:r w:rsidR="00B05B3D" w:rsidRPr="00C61C08">
              <w:rPr>
                <w:rFonts w:ascii="Garamond" w:hAnsi="Garamond"/>
                <w:sz w:val="20"/>
                <w:szCs w:val="20"/>
                <w:lang w:val="en-GB"/>
              </w:rPr>
              <w:t>67</w:t>
            </w:r>
            <w:r w:rsidRPr="00C61C08">
              <w:rPr>
                <w:rFonts w:ascii="Garamond" w:hAnsi="Garamond"/>
                <w:sz w:val="20"/>
                <w:szCs w:val="20"/>
                <w:lang w:val="en-GB"/>
              </w:rPr>
              <w:t>***</w:t>
            </w:r>
          </w:p>
          <w:p w14:paraId="15A772F2" w14:textId="77777777" w:rsidR="00931A01" w:rsidRPr="00C61C08" w:rsidRDefault="00931A01" w:rsidP="00B05B3D">
            <w:pPr>
              <w:jc w:val="center"/>
              <w:rPr>
                <w:rFonts w:ascii="Garamond" w:hAnsi="Garamond"/>
                <w:sz w:val="20"/>
                <w:szCs w:val="20"/>
                <w:lang w:val="en-GB"/>
              </w:rPr>
            </w:pPr>
            <w:r w:rsidRPr="00C61C08">
              <w:rPr>
                <w:rFonts w:ascii="Garamond" w:hAnsi="Garamond"/>
                <w:sz w:val="20"/>
                <w:szCs w:val="20"/>
                <w:lang w:val="en-GB"/>
              </w:rPr>
              <w:t>(.05</w:t>
            </w:r>
            <w:r w:rsidR="00B05B3D" w:rsidRPr="00C61C08">
              <w:rPr>
                <w:rFonts w:ascii="Garamond" w:hAnsi="Garamond"/>
                <w:sz w:val="20"/>
                <w:szCs w:val="20"/>
                <w:lang w:val="en-GB"/>
              </w:rPr>
              <w:t>1</w:t>
            </w:r>
            <w:r w:rsidRPr="00C61C08">
              <w:rPr>
                <w:rFonts w:ascii="Garamond" w:hAnsi="Garamond"/>
                <w:sz w:val="20"/>
                <w:szCs w:val="20"/>
                <w:lang w:val="en-GB"/>
              </w:rPr>
              <w:t>)</w:t>
            </w:r>
          </w:p>
        </w:tc>
        <w:tc>
          <w:tcPr>
            <w:tcW w:w="1437" w:type="dxa"/>
            <w:tcBorders>
              <w:top w:val="nil"/>
              <w:left w:val="nil"/>
              <w:bottom w:val="nil"/>
              <w:right w:val="nil"/>
            </w:tcBorders>
          </w:tcPr>
          <w:p w14:paraId="53F159AC" w14:textId="77777777" w:rsidR="00931A01" w:rsidRPr="00C61C08" w:rsidRDefault="00931A01" w:rsidP="00DF3C32">
            <w:pPr>
              <w:jc w:val="center"/>
              <w:rPr>
                <w:rFonts w:ascii="Garamond" w:hAnsi="Garamond"/>
                <w:sz w:val="20"/>
                <w:szCs w:val="20"/>
                <w:lang w:val="en-GB"/>
              </w:rPr>
            </w:pPr>
          </w:p>
        </w:tc>
        <w:tc>
          <w:tcPr>
            <w:tcW w:w="1436" w:type="dxa"/>
            <w:tcBorders>
              <w:top w:val="nil"/>
              <w:left w:val="nil"/>
              <w:bottom w:val="nil"/>
              <w:right w:val="nil"/>
            </w:tcBorders>
          </w:tcPr>
          <w:p w14:paraId="6D09F851"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32883DA7"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2FB1FDD2"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.0</w:t>
            </w:r>
            <w:r w:rsidR="00C81DC5" w:rsidRPr="00C61C08">
              <w:rPr>
                <w:rFonts w:ascii="Garamond" w:hAnsi="Garamond"/>
                <w:sz w:val="20"/>
                <w:szCs w:val="20"/>
                <w:lang w:val="en-GB"/>
              </w:rPr>
              <w:t>32</w:t>
            </w:r>
          </w:p>
          <w:p w14:paraId="5A632612"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w:t>
            </w:r>
            <w:r w:rsidR="00C81DC5" w:rsidRPr="00C61C08">
              <w:rPr>
                <w:rFonts w:ascii="Garamond" w:hAnsi="Garamond"/>
                <w:sz w:val="20"/>
                <w:szCs w:val="20"/>
                <w:lang w:val="en-GB"/>
              </w:rPr>
              <w:t>.049</w:t>
            </w:r>
            <w:r w:rsidRPr="00C61C08">
              <w:rPr>
                <w:rFonts w:ascii="Garamond" w:hAnsi="Garamond"/>
                <w:sz w:val="20"/>
                <w:szCs w:val="20"/>
                <w:lang w:val="en-GB"/>
              </w:rPr>
              <w:t>)</w:t>
            </w:r>
          </w:p>
        </w:tc>
      </w:tr>
      <w:tr w:rsidR="00931A01" w:rsidRPr="00C61C08" w14:paraId="1B3FDD92" w14:textId="77777777" w:rsidTr="00DF3C32">
        <w:tc>
          <w:tcPr>
            <w:tcW w:w="1843" w:type="dxa"/>
            <w:tcBorders>
              <w:top w:val="nil"/>
              <w:left w:val="nil"/>
              <w:bottom w:val="nil"/>
              <w:right w:val="nil"/>
            </w:tcBorders>
          </w:tcPr>
          <w:p w14:paraId="47BA1B82" w14:textId="77777777" w:rsidR="00931A01" w:rsidRPr="00C61C08" w:rsidRDefault="00931A01" w:rsidP="00DF3C32">
            <w:pPr>
              <w:rPr>
                <w:rFonts w:ascii="Garamond" w:hAnsi="Garamond"/>
                <w:sz w:val="20"/>
                <w:szCs w:val="20"/>
                <w:lang w:val="en-GB"/>
              </w:rPr>
            </w:pPr>
            <w:r w:rsidRPr="00C61C08">
              <w:rPr>
                <w:rFonts w:ascii="Garamond" w:hAnsi="Garamond"/>
                <w:sz w:val="20"/>
                <w:szCs w:val="20"/>
                <w:lang w:val="en-GB"/>
              </w:rPr>
              <w:t>Log initial y</w:t>
            </w:r>
          </w:p>
        </w:tc>
        <w:tc>
          <w:tcPr>
            <w:tcW w:w="1436" w:type="dxa"/>
            <w:tcBorders>
              <w:top w:val="nil"/>
              <w:left w:val="nil"/>
              <w:bottom w:val="nil"/>
              <w:right w:val="nil"/>
            </w:tcBorders>
          </w:tcPr>
          <w:p w14:paraId="49BE2244" w14:textId="77777777" w:rsidR="00931A01" w:rsidRPr="00C61C08" w:rsidRDefault="00B05B3D" w:rsidP="00DF3C32">
            <w:pPr>
              <w:jc w:val="center"/>
              <w:rPr>
                <w:rFonts w:ascii="Garamond" w:hAnsi="Garamond"/>
                <w:sz w:val="20"/>
                <w:szCs w:val="20"/>
                <w:lang w:val="en-GB"/>
              </w:rPr>
            </w:pPr>
            <w:r w:rsidRPr="00C61C08">
              <w:rPr>
                <w:rFonts w:ascii="Garamond" w:hAnsi="Garamond"/>
                <w:sz w:val="20"/>
                <w:szCs w:val="20"/>
                <w:lang w:val="en-GB"/>
              </w:rPr>
              <w:t>-.028</w:t>
            </w:r>
            <w:r w:rsidR="00931A01" w:rsidRPr="00C61C08">
              <w:rPr>
                <w:rFonts w:ascii="Garamond" w:hAnsi="Garamond"/>
                <w:sz w:val="20"/>
                <w:szCs w:val="20"/>
                <w:lang w:val="en-GB"/>
              </w:rPr>
              <w:t>**</w:t>
            </w:r>
          </w:p>
          <w:p w14:paraId="1E3574F4" w14:textId="77777777" w:rsidR="00931A01" w:rsidRPr="00C61C08" w:rsidRDefault="00931A01" w:rsidP="00B05B3D">
            <w:pPr>
              <w:jc w:val="center"/>
              <w:rPr>
                <w:rFonts w:ascii="Garamond" w:hAnsi="Garamond"/>
                <w:sz w:val="20"/>
                <w:szCs w:val="20"/>
                <w:lang w:val="en-GB"/>
              </w:rPr>
            </w:pPr>
            <w:r w:rsidRPr="00C61C08">
              <w:rPr>
                <w:rFonts w:ascii="Garamond" w:hAnsi="Garamond"/>
                <w:sz w:val="20"/>
                <w:szCs w:val="20"/>
                <w:lang w:val="en-GB"/>
              </w:rPr>
              <w:t>(.00</w:t>
            </w:r>
            <w:r w:rsidR="00B05B3D" w:rsidRPr="00C61C08">
              <w:rPr>
                <w:rFonts w:ascii="Garamond" w:hAnsi="Garamond"/>
                <w:sz w:val="20"/>
                <w:szCs w:val="20"/>
                <w:lang w:val="en-GB"/>
              </w:rPr>
              <w:t>8</w:t>
            </w:r>
            <w:r w:rsidRPr="00C61C08">
              <w:rPr>
                <w:rFonts w:ascii="Garamond" w:hAnsi="Garamond"/>
                <w:sz w:val="20"/>
                <w:szCs w:val="20"/>
                <w:lang w:val="en-GB"/>
              </w:rPr>
              <w:t>)</w:t>
            </w:r>
          </w:p>
        </w:tc>
        <w:tc>
          <w:tcPr>
            <w:tcW w:w="1437" w:type="dxa"/>
            <w:tcBorders>
              <w:top w:val="nil"/>
              <w:left w:val="nil"/>
              <w:bottom w:val="nil"/>
              <w:right w:val="nil"/>
            </w:tcBorders>
          </w:tcPr>
          <w:p w14:paraId="03D47DD9"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w:t>
            </w:r>
            <w:r w:rsidR="00B05B3D" w:rsidRPr="00C61C08">
              <w:rPr>
                <w:rFonts w:ascii="Garamond" w:hAnsi="Garamond"/>
                <w:sz w:val="20"/>
                <w:szCs w:val="20"/>
                <w:lang w:val="en-GB"/>
              </w:rPr>
              <w:t>.014*</w:t>
            </w:r>
          </w:p>
          <w:p w14:paraId="09ECB312"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(.00</w:t>
            </w:r>
            <w:r w:rsidR="00B05B3D" w:rsidRPr="00C61C08">
              <w:rPr>
                <w:rFonts w:ascii="Garamond" w:hAnsi="Garamond"/>
                <w:sz w:val="20"/>
                <w:szCs w:val="20"/>
                <w:lang w:val="en-GB"/>
              </w:rPr>
              <w:t>7</w:t>
            </w:r>
            <w:r w:rsidRPr="00C61C08">
              <w:rPr>
                <w:rFonts w:ascii="Garamond" w:hAnsi="Garamond"/>
                <w:sz w:val="20"/>
                <w:szCs w:val="20"/>
                <w:lang w:val="en-GB"/>
              </w:rPr>
              <w:t>)</w:t>
            </w:r>
          </w:p>
        </w:tc>
        <w:tc>
          <w:tcPr>
            <w:tcW w:w="1436" w:type="dxa"/>
            <w:tcBorders>
              <w:top w:val="nil"/>
              <w:left w:val="nil"/>
              <w:bottom w:val="nil"/>
              <w:right w:val="nil"/>
            </w:tcBorders>
          </w:tcPr>
          <w:p w14:paraId="589E66B8" w14:textId="77777777" w:rsidR="00931A01" w:rsidRPr="00C61C08" w:rsidRDefault="005312F8" w:rsidP="00DF3C32">
            <w:pPr>
              <w:jc w:val="center"/>
              <w:rPr>
                <w:rFonts w:ascii="Garamond" w:hAnsi="Garamond"/>
                <w:sz w:val="20"/>
                <w:szCs w:val="20"/>
                <w:lang w:val="en-GB"/>
              </w:rPr>
            </w:pPr>
            <w:r w:rsidRPr="00C61C08">
              <w:rPr>
                <w:rFonts w:ascii="Garamond" w:hAnsi="Garamond"/>
                <w:sz w:val="20"/>
                <w:szCs w:val="20"/>
                <w:lang w:val="en-GB"/>
              </w:rPr>
              <w:t>.019**</w:t>
            </w:r>
          </w:p>
          <w:p w14:paraId="4FD78EFD"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(.008)</w:t>
            </w:r>
          </w:p>
        </w:tc>
        <w:tc>
          <w:tcPr>
            <w:tcW w:w="1437" w:type="dxa"/>
            <w:tcBorders>
              <w:top w:val="nil"/>
              <w:left w:val="nil"/>
              <w:bottom w:val="nil"/>
              <w:right w:val="nil"/>
            </w:tcBorders>
          </w:tcPr>
          <w:p w14:paraId="1B955A34" w14:textId="77777777" w:rsidR="00931A01" w:rsidRPr="00C61C08" w:rsidRDefault="005312F8" w:rsidP="00DF3C32">
            <w:pPr>
              <w:jc w:val="center"/>
              <w:rPr>
                <w:rFonts w:ascii="Garamond" w:hAnsi="Garamond"/>
                <w:sz w:val="20"/>
                <w:szCs w:val="20"/>
                <w:lang w:val="en-GB"/>
              </w:rPr>
            </w:pPr>
            <w:r w:rsidRPr="00C61C08">
              <w:rPr>
                <w:rFonts w:ascii="Garamond" w:hAnsi="Garamond"/>
                <w:sz w:val="20"/>
                <w:szCs w:val="20"/>
                <w:lang w:val="en-GB"/>
              </w:rPr>
              <w:t>.191</w:t>
            </w:r>
            <w:r w:rsidR="00931A01" w:rsidRPr="00C61C08">
              <w:rPr>
                <w:rFonts w:ascii="Garamond" w:hAnsi="Garamond"/>
                <w:sz w:val="20"/>
                <w:szCs w:val="20"/>
                <w:lang w:val="en-GB"/>
              </w:rPr>
              <w:t>***</w:t>
            </w:r>
          </w:p>
          <w:p w14:paraId="4BB22BA5" w14:textId="77777777" w:rsidR="00931A01" w:rsidRPr="00C61C08" w:rsidRDefault="00931A01" w:rsidP="005312F8">
            <w:pPr>
              <w:jc w:val="center"/>
              <w:rPr>
                <w:rFonts w:ascii="Garamond" w:hAnsi="Garamond"/>
                <w:sz w:val="20"/>
                <w:szCs w:val="20"/>
                <w:lang w:val="en-GB"/>
              </w:rPr>
            </w:pPr>
            <w:r w:rsidRPr="00C61C08">
              <w:rPr>
                <w:rFonts w:ascii="Garamond" w:hAnsi="Garamond"/>
                <w:sz w:val="20"/>
                <w:szCs w:val="20"/>
                <w:lang w:val="en-GB"/>
              </w:rPr>
              <w:t>(.02</w:t>
            </w:r>
            <w:r w:rsidR="005312F8" w:rsidRPr="00C61C08">
              <w:rPr>
                <w:rFonts w:ascii="Garamond" w:hAnsi="Garamond"/>
                <w:sz w:val="20"/>
                <w:szCs w:val="20"/>
                <w:lang w:val="en-GB"/>
              </w:rPr>
              <w:t>4</w:t>
            </w:r>
            <w:r w:rsidRPr="00C61C08">
              <w:rPr>
                <w:rFonts w:ascii="Garamond" w:hAnsi="Garamond"/>
                <w:sz w:val="20"/>
                <w:szCs w:val="20"/>
                <w:lang w:val="en-GB"/>
              </w:rPr>
              <w:t>)</w:t>
            </w:r>
          </w:p>
        </w:tc>
        <w:tc>
          <w:tcPr>
            <w:tcW w:w="1437" w:type="dxa"/>
            <w:tcBorders>
              <w:top w:val="nil"/>
              <w:left w:val="nil"/>
              <w:bottom w:val="nil"/>
              <w:right w:val="nil"/>
            </w:tcBorders>
          </w:tcPr>
          <w:p w14:paraId="0D413FF9" w14:textId="77777777" w:rsidR="00931A01" w:rsidRPr="00C61C08" w:rsidRDefault="00931A01" w:rsidP="00DF3C32">
            <w:pPr>
              <w:jc w:val="center"/>
              <w:rPr>
                <w:rFonts w:ascii="Garamond" w:hAnsi="Garamond"/>
                <w:sz w:val="20"/>
                <w:szCs w:val="20"/>
                <w:lang w:val="en-GB"/>
              </w:rPr>
            </w:pPr>
          </w:p>
        </w:tc>
      </w:tr>
      <w:tr w:rsidR="00931A01" w:rsidRPr="00C61C08" w14:paraId="50CF7401" w14:textId="77777777" w:rsidTr="00DF3C32">
        <w:tc>
          <w:tcPr>
            <w:tcW w:w="1843" w:type="dxa"/>
            <w:tcBorders>
              <w:top w:val="nil"/>
              <w:left w:val="nil"/>
              <w:bottom w:val="nil"/>
              <w:right w:val="nil"/>
            </w:tcBorders>
          </w:tcPr>
          <w:p w14:paraId="7C23E0A9" w14:textId="77777777" w:rsidR="00931A01" w:rsidRPr="00C61C08" w:rsidRDefault="00931A01" w:rsidP="00DF3C32">
            <w:pPr>
              <w:rPr>
                <w:rFonts w:ascii="Garamond" w:hAnsi="Garamond"/>
                <w:sz w:val="20"/>
                <w:szCs w:val="20"/>
                <w:lang w:val="en-GB"/>
              </w:rPr>
            </w:pPr>
            <w:r w:rsidRPr="00C61C08">
              <w:rPr>
                <w:rFonts w:ascii="Garamond" w:hAnsi="Garamond"/>
                <w:sz w:val="20"/>
                <w:szCs w:val="20"/>
                <w:lang w:val="en-GB"/>
              </w:rPr>
              <w:t>Log initial l</w:t>
            </w:r>
          </w:p>
        </w:tc>
        <w:tc>
          <w:tcPr>
            <w:tcW w:w="1436" w:type="dxa"/>
            <w:tcBorders>
              <w:top w:val="nil"/>
              <w:left w:val="nil"/>
              <w:bottom w:val="nil"/>
              <w:right w:val="nil"/>
            </w:tcBorders>
          </w:tcPr>
          <w:p w14:paraId="076E9D32"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39914CEC" w14:textId="77777777" w:rsidR="00931A01" w:rsidRPr="00C61C08" w:rsidRDefault="00B05B3D" w:rsidP="00DF3C32">
            <w:pPr>
              <w:jc w:val="center"/>
              <w:rPr>
                <w:rFonts w:ascii="Garamond" w:hAnsi="Garamond"/>
                <w:sz w:val="20"/>
                <w:szCs w:val="20"/>
                <w:lang w:val="en-GB"/>
              </w:rPr>
            </w:pPr>
            <w:r w:rsidRPr="00C61C08">
              <w:rPr>
                <w:rFonts w:ascii="Garamond" w:hAnsi="Garamond"/>
                <w:sz w:val="20"/>
                <w:szCs w:val="20"/>
                <w:lang w:val="en-GB"/>
              </w:rPr>
              <w:t>-.127</w:t>
            </w:r>
            <w:r w:rsidR="00931A01" w:rsidRPr="00C61C08">
              <w:rPr>
                <w:rFonts w:ascii="Garamond" w:hAnsi="Garamond"/>
                <w:sz w:val="20"/>
                <w:szCs w:val="20"/>
                <w:lang w:val="en-GB"/>
              </w:rPr>
              <w:t>***</w:t>
            </w:r>
          </w:p>
          <w:p w14:paraId="1640D7B3" w14:textId="77777777" w:rsidR="00931A01" w:rsidRPr="00C61C08" w:rsidRDefault="00931A01" w:rsidP="00B05B3D">
            <w:pPr>
              <w:jc w:val="center"/>
              <w:rPr>
                <w:rFonts w:ascii="Garamond" w:hAnsi="Garamond"/>
                <w:sz w:val="20"/>
                <w:szCs w:val="20"/>
                <w:lang w:val="en-GB"/>
              </w:rPr>
            </w:pPr>
            <w:r w:rsidRPr="00C61C08">
              <w:rPr>
                <w:rFonts w:ascii="Garamond" w:hAnsi="Garamond"/>
                <w:sz w:val="20"/>
                <w:szCs w:val="20"/>
                <w:lang w:val="en-GB"/>
              </w:rPr>
              <w:t>(.</w:t>
            </w:r>
            <w:r w:rsidR="00B05B3D" w:rsidRPr="00C61C08">
              <w:rPr>
                <w:rFonts w:ascii="Garamond" w:hAnsi="Garamond"/>
                <w:sz w:val="20"/>
                <w:szCs w:val="20"/>
                <w:lang w:val="en-GB"/>
              </w:rPr>
              <w:t>027</w:t>
            </w:r>
            <w:r w:rsidRPr="00C61C08">
              <w:rPr>
                <w:rFonts w:ascii="Garamond" w:hAnsi="Garamond"/>
                <w:sz w:val="20"/>
                <w:szCs w:val="20"/>
                <w:lang w:val="en-GB"/>
              </w:rPr>
              <w:t>)</w:t>
            </w:r>
          </w:p>
        </w:tc>
        <w:tc>
          <w:tcPr>
            <w:tcW w:w="1436" w:type="dxa"/>
            <w:tcBorders>
              <w:top w:val="nil"/>
              <w:left w:val="nil"/>
              <w:bottom w:val="nil"/>
              <w:right w:val="nil"/>
            </w:tcBorders>
          </w:tcPr>
          <w:p w14:paraId="509F98F6"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15BBF248"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664A709F" w14:textId="77777777" w:rsidR="00931A01" w:rsidRPr="00C61C08" w:rsidRDefault="00931A01" w:rsidP="00DF3C32">
            <w:pPr>
              <w:jc w:val="center"/>
              <w:rPr>
                <w:rFonts w:ascii="Garamond" w:hAnsi="Garamond"/>
                <w:sz w:val="20"/>
                <w:szCs w:val="20"/>
                <w:lang w:val="en-GB"/>
              </w:rPr>
            </w:pPr>
          </w:p>
        </w:tc>
      </w:tr>
      <w:tr w:rsidR="00931A01" w:rsidRPr="00C61C08" w14:paraId="5C78F7D3" w14:textId="77777777" w:rsidTr="00DF3C32">
        <w:tc>
          <w:tcPr>
            <w:tcW w:w="1843" w:type="dxa"/>
            <w:tcBorders>
              <w:top w:val="nil"/>
              <w:left w:val="nil"/>
              <w:bottom w:val="nil"/>
              <w:right w:val="nil"/>
            </w:tcBorders>
          </w:tcPr>
          <w:p w14:paraId="41A227F3" w14:textId="77777777" w:rsidR="00931A01" w:rsidRPr="00C61C08" w:rsidRDefault="00931A01" w:rsidP="00DF3C32">
            <w:pPr>
              <w:rPr>
                <w:rFonts w:ascii="Garamond" w:hAnsi="Garamond"/>
                <w:sz w:val="20"/>
                <w:szCs w:val="20"/>
                <w:lang w:val="en-GB"/>
              </w:rPr>
            </w:pPr>
            <w:r w:rsidRPr="00C61C08">
              <w:rPr>
                <w:rFonts w:ascii="Garamond" w:hAnsi="Garamond"/>
                <w:sz w:val="20"/>
                <w:szCs w:val="20"/>
                <w:lang w:val="en-GB"/>
              </w:rPr>
              <w:t>Log initial h</w:t>
            </w:r>
          </w:p>
        </w:tc>
        <w:tc>
          <w:tcPr>
            <w:tcW w:w="1436" w:type="dxa"/>
            <w:tcBorders>
              <w:top w:val="nil"/>
              <w:left w:val="nil"/>
              <w:bottom w:val="nil"/>
              <w:right w:val="nil"/>
            </w:tcBorders>
          </w:tcPr>
          <w:p w14:paraId="04E36A1A"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236A0C3D" w14:textId="77777777" w:rsidR="00931A01" w:rsidRPr="00C61C08" w:rsidRDefault="00931A01" w:rsidP="00DF3C32">
            <w:pPr>
              <w:jc w:val="center"/>
              <w:rPr>
                <w:rFonts w:ascii="Garamond" w:hAnsi="Garamond"/>
                <w:sz w:val="20"/>
                <w:szCs w:val="20"/>
                <w:lang w:val="en-GB"/>
              </w:rPr>
            </w:pPr>
          </w:p>
        </w:tc>
        <w:tc>
          <w:tcPr>
            <w:tcW w:w="1436" w:type="dxa"/>
            <w:tcBorders>
              <w:top w:val="nil"/>
              <w:left w:val="nil"/>
              <w:bottom w:val="nil"/>
              <w:right w:val="nil"/>
            </w:tcBorders>
          </w:tcPr>
          <w:p w14:paraId="36643AC1" w14:textId="77777777" w:rsidR="00931A01" w:rsidRPr="00C61C08" w:rsidRDefault="005312F8" w:rsidP="00DF3C32">
            <w:pPr>
              <w:jc w:val="center"/>
              <w:rPr>
                <w:rFonts w:ascii="Garamond" w:hAnsi="Garamond"/>
                <w:sz w:val="20"/>
                <w:szCs w:val="20"/>
                <w:lang w:val="en-GB"/>
              </w:rPr>
            </w:pPr>
            <w:r w:rsidRPr="00C61C08">
              <w:rPr>
                <w:rFonts w:ascii="Garamond" w:hAnsi="Garamond"/>
                <w:sz w:val="20"/>
                <w:szCs w:val="20"/>
                <w:lang w:val="en-GB"/>
              </w:rPr>
              <w:t>-.037***</w:t>
            </w:r>
          </w:p>
          <w:p w14:paraId="3E2ED99A" w14:textId="77777777" w:rsidR="00931A01" w:rsidRPr="00C61C08" w:rsidRDefault="005312F8" w:rsidP="00DF3C32">
            <w:pPr>
              <w:jc w:val="center"/>
              <w:rPr>
                <w:rFonts w:ascii="Garamond" w:hAnsi="Garamond"/>
                <w:sz w:val="20"/>
                <w:szCs w:val="20"/>
                <w:lang w:val="en-GB"/>
              </w:rPr>
            </w:pPr>
            <w:r w:rsidRPr="00C61C08">
              <w:rPr>
                <w:rFonts w:ascii="Garamond" w:hAnsi="Garamond"/>
                <w:sz w:val="20"/>
                <w:szCs w:val="20"/>
                <w:lang w:val="en-GB"/>
              </w:rPr>
              <w:t>(.010</w:t>
            </w:r>
            <w:r w:rsidR="00931A01" w:rsidRPr="00C61C08">
              <w:rPr>
                <w:rFonts w:ascii="Garamond" w:hAnsi="Garamond"/>
                <w:sz w:val="20"/>
                <w:szCs w:val="20"/>
                <w:lang w:val="en-GB"/>
              </w:rPr>
              <w:t>)</w:t>
            </w:r>
          </w:p>
        </w:tc>
        <w:tc>
          <w:tcPr>
            <w:tcW w:w="1437" w:type="dxa"/>
            <w:tcBorders>
              <w:top w:val="nil"/>
              <w:left w:val="nil"/>
              <w:bottom w:val="nil"/>
              <w:right w:val="nil"/>
            </w:tcBorders>
          </w:tcPr>
          <w:p w14:paraId="265EBA78"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1B24590D" w14:textId="77777777" w:rsidR="00931A01" w:rsidRPr="00C61C08" w:rsidRDefault="00931A01" w:rsidP="00DF3C32">
            <w:pPr>
              <w:jc w:val="center"/>
              <w:rPr>
                <w:rFonts w:ascii="Garamond" w:hAnsi="Garamond"/>
                <w:sz w:val="20"/>
                <w:szCs w:val="20"/>
                <w:lang w:val="en-GB"/>
              </w:rPr>
            </w:pPr>
          </w:p>
        </w:tc>
      </w:tr>
      <w:tr w:rsidR="00931A01" w:rsidRPr="00C61C08" w14:paraId="637A6299" w14:textId="77777777" w:rsidTr="00DF3C32">
        <w:tc>
          <w:tcPr>
            <w:tcW w:w="1843" w:type="dxa"/>
            <w:tcBorders>
              <w:top w:val="nil"/>
              <w:left w:val="nil"/>
              <w:bottom w:val="nil"/>
              <w:right w:val="nil"/>
            </w:tcBorders>
          </w:tcPr>
          <w:p w14:paraId="27C84B05" w14:textId="77777777" w:rsidR="00931A01" w:rsidRPr="00C61C08" w:rsidRDefault="00931A01" w:rsidP="00DF3C32">
            <w:pPr>
              <w:rPr>
                <w:rFonts w:ascii="Garamond" w:hAnsi="Garamond"/>
                <w:sz w:val="20"/>
                <w:szCs w:val="20"/>
                <w:lang w:val="en-GB"/>
              </w:rPr>
            </w:pPr>
            <w:r w:rsidRPr="00C61C08">
              <w:rPr>
                <w:rFonts w:ascii="Garamond" w:hAnsi="Garamond"/>
                <w:sz w:val="20"/>
                <w:szCs w:val="20"/>
                <w:lang w:val="en-GB"/>
              </w:rPr>
              <w:t>Log initial k</w:t>
            </w:r>
          </w:p>
        </w:tc>
        <w:tc>
          <w:tcPr>
            <w:tcW w:w="1436" w:type="dxa"/>
            <w:tcBorders>
              <w:top w:val="nil"/>
              <w:left w:val="nil"/>
              <w:bottom w:val="nil"/>
              <w:right w:val="nil"/>
            </w:tcBorders>
          </w:tcPr>
          <w:p w14:paraId="49F2D1D6"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0368E27A" w14:textId="77777777" w:rsidR="00931A01" w:rsidRPr="00C61C08" w:rsidRDefault="00931A01" w:rsidP="00DF3C32">
            <w:pPr>
              <w:jc w:val="center"/>
              <w:rPr>
                <w:rFonts w:ascii="Garamond" w:hAnsi="Garamond"/>
                <w:sz w:val="20"/>
                <w:szCs w:val="20"/>
                <w:lang w:val="en-GB"/>
              </w:rPr>
            </w:pPr>
          </w:p>
        </w:tc>
        <w:tc>
          <w:tcPr>
            <w:tcW w:w="1436" w:type="dxa"/>
            <w:tcBorders>
              <w:top w:val="nil"/>
              <w:left w:val="nil"/>
              <w:bottom w:val="nil"/>
              <w:right w:val="nil"/>
            </w:tcBorders>
          </w:tcPr>
          <w:p w14:paraId="69C50CBA"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4786346E" w14:textId="77777777" w:rsidR="00931A01" w:rsidRPr="00C61C08" w:rsidRDefault="005312F8" w:rsidP="00DF3C32">
            <w:pPr>
              <w:jc w:val="center"/>
              <w:rPr>
                <w:rFonts w:ascii="Garamond" w:hAnsi="Garamond"/>
                <w:sz w:val="20"/>
                <w:szCs w:val="20"/>
                <w:lang w:val="en-GB"/>
              </w:rPr>
            </w:pPr>
            <w:r w:rsidRPr="00C61C08">
              <w:rPr>
                <w:rFonts w:ascii="Garamond" w:hAnsi="Garamond"/>
                <w:sz w:val="20"/>
                <w:szCs w:val="20"/>
                <w:lang w:val="en-GB"/>
              </w:rPr>
              <w:t>-.214</w:t>
            </w:r>
            <w:r w:rsidR="00931A01" w:rsidRPr="00C61C08">
              <w:rPr>
                <w:rFonts w:ascii="Garamond" w:hAnsi="Garamond"/>
                <w:sz w:val="20"/>
                <w:szCs w:val="20"/>
                <w:lang w:val="en-GB"/>
              </w:rPr>
              <w:t>***</w:t>
            </w:r>
          </w:p>
          <w:p w14:paraId="02963948" w14:textId="77777777" w:rsidR="00931A01" w:rsidRPr="00C61C08" w:rsidRDefault="00931A01" w:rsidP="005312F8">
            <w:pPr>
              <w:jc w:val="center"/>
              <w:rPr>
                <w:rFonts w:ascii="Garamond" w:hAnsi="Garamond"/>
                <w:sz w:val="20"/>
                <w:szCs w:val="20"/>
                <w:lang w:val="en-GB"/>
              </w:rPr>
            </w:pPr>
            <w:r w:rsidRPr="00C61C08">
              <w:rPr>
                <w:rFonts w:ascii="Garamond" w:hAnsi="Garamond"/>
                <w:sz w:val="20"/>
                <w:szCs w:val="20"/>
                <w:lang w:val="en-GB"/>
              </w:rPr>
              <w:t>(.02</w:t>
            </w:r>
            <w:r w:rsidR="005312F8" w:rsidRPr="00C61C08">
              <w:rPr>
                <w:rFonts w:ascii="Garamond" w:hAnsi="Garamond"/>
                <w:sz w:val="20"/>
                <w:szCs w:val="20"/>
                <w:lang w:val="en-GB"/>
              </w:rPr>
              <w:t>2</w:t>
            </w:r>
            <w:r w:rsidRPr="00C61C08">
              <w:rPr>
                <w:rFonts w:ascii="Garamond" w:hAnsi="Garamond"/>
                <w:sz w:val="20"/>
                <w:szCs w:val="20"/>
                <w:lang w:val="en-GB"/>
              </w:rPr>
              <w:t>)</w:t>
            </w:r>
          </w:p>
        </w:tc>
        <w:tc>
          <w:tcPr>
            <w:tcW w:w="1437" w:type="dxa"/>
            <w:tcBorders>
              <w:top w:val="nil"/>
              <w:left w:val="nil"/>
              <w:bottom w:val="nil"/>
              <w:right w:val="nil"/>
            </w:tcBorders>
          </w:tcPr>
          <w:p w14:paraId="5820200C" w14:textId="77777777" w:rsidR="00931A01" w:rsidRPr="00C61C08" w:rsidRDefault="00931A01" w:rsidP="00DF3C32">
            <w:pPr>
              <w:jc w:val="center"/>
              <w:rPr>
                <w:rFonts w:ascii="Garamond" w:hAnsi="Garamond"/>
                <w:sz w:val="20"/>
                <w:szCs w:val="20"/>
                <w:lang w:val="en-GB"/>
              </w:rPr>
            </w:pPr>
          </w:p>
        </w:tc>
      </w:tr>
      <w:tr w:rsidR="00931A01" w:rsidRPr="00C61C08" w14:paraId="533B8744" w14:textId="77777777" w:rsidTr="00DF3C32">
        <w:tc>
          <w:tcPr>
            <w:tcW w:w="1843" w:type="dxa"/>
            <w:tcBorders>
              <w:top w:val="nil"/>
              <w:left w:val="nil"/>
              <w:bottom w:val="nil"/>
              <w:right w:val="nil"/>
            </w:tcBorders>
          </w:tcPr>
          <w:p w14:paraId="69256A2F" w14:textId="77777777" w:rsidR="00931A01" w:rsidRPr="00C61C08" w:rsidRDefault="00931A01" w:rsidP="00DF3C32">
            <w:pPr>
              <w:rPr>
                <w:rFonts w:ascii="Garamond" w:hAnsi="Garamond"/>
                <w:sz w:val="20"/>
                <w:szCs w:val="20"/>
                <w:lang w:val="en-GB"/>
              </w:rPr>
            </w:pPr>
            <w:r w:rsidRPr="00C61C08">
              <w:rPr>
                <w:rFonts w:ascii="Garamond" w:hAnsi="Garamond"/>
                <w:sz w:val="20"/>
                <w:szCs w:val="20"/>
                <w:lang w:val="en-GB"/>
              </w:rPr>
              <w:t>Log initial a</w:t>
            </w:r>
          </w:p>
        </w:tc>
        <w:tc>
          <w:tcPr>
            <w:tcW w:w="1436" w:type="dxa"/>
            <w:tcBorders>
              <w:top w:val="nil"/>
              <w:left w:val="nil"/>
              <w:bottom w:val="nil"/>
              <w:right w:val="nil"/>
            </w:tcBorders>
          </w:tcPr>
          <w:p w14:paraId="5B678EC6"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2EDD2BE1" w14:textId="77777777" w:rsidR="00931A01" w:rsidRPr="00C61C08" w:rsidRDefault="00931A01" w:rsidP="00DF3C32">
            <w:pPr>
              <w:jc w:val="center"/>
              <w:rPr>
                <w:rFonts w:ascii="Garamond" w:hAnsi="Garamond"/>
                <w:sz w:val="20"/>
                <w:szCs w:val="20"/>
                <w:lang w:val="en-GB"/>
              </w:rPr>
            </w:pPr>
          </w:p>
        </w:tc>
        <w:tc>
          <w:tcPr>
            <w:tcW w:w="1436" w:type="dxa"/>
            <w:tcBorders>
              <w:top w:val="nil"/>
              <w:left w:val="nil"/>
              <w:bottom w:val="nil"/>
              <w:right w:val="nil"/>
            </w:tcBorders>
          </w:tcPr>
          <w:p w14:paraId="75E92A6E"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0D0DBA0C" w14:textId="77777777" w:rsidR="00931A01" w:rsidRPr="00C61C08" w:rsidRDefault="00931A01" w:rsidP="00DF3C32">
            <w:pPr>
              <w:jc w:val="center"/>
              <w:rPr>
                <w:rFonts w:ascii="Garamond" w:hAnsi="Garamond"/>
                <w:sz w:val="20"/>
                <w:szCs w:val="20"/>
                <w:lang w:val="en-GB"/>
              </w:rPr>
            </w:pPr>
          </w:p>
        </w:tc>
        <w:tc>
          <w:tcPr>
            <w:tcW w:w="1437" w:type="dxa"/>
            <w:tcBorders>
              <w:top w:val="nil"/>
              <w:left w:val="nil"/>
              <w:bottom w:val="nil"/>
              <w:right w:val="nil"/>
            </w:tcBorders>
          </w:tcPr>
          <w:p w14:paraId="62A70A0A"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-.105***</w:t>
            </w:r>
          </w:p>
          <w:p w14:paraId="3D391DDD" w14:textId="77777777" w:rsidR="00931A01" w:rsidRPr="00C61C08" w:rsidRDefault="00931A01" w:rsidP="00DF3C32">
            <w:pPr>
              <w:jc w:val="center"/>
              <w:rPr>
                <w:rFonts w:ascii="Garamond" w:hAnsi="Garamond"/>
                <w:sz w:val="20"/>
                <w:szCs w:val="20"/>
                <w:lang w:val="en-GB"/>
              </w:rPr>
            </w:pPr>
            <w:r w:rsidRPr="00C61C08">
              <w:rPr>
                <w:rFonts w:ascii="Garamond" w:hAnsi="Garamond"/>
                <w:sz w:val="20"/>
                <w:szCs w:val="20"/>
                <w:lang w:val="en-GB"/>
              </w:rPr>
              <w:t>(.017)</w:t>
            </w:r>
          </w:p>
        </w:tc>
      </w:tr>
      <w:tr w:rsidR="00B05B3D" w:rsidRPr="00C61C08" w14:paraId="21685A18" w14:textId="77777777" w:rsidTr="00DF3C32">
        <w:tc>
          <w:tcPr>
            <w:tcW w:w="1843" w:type="dxa"/>
            <w:tcBorders>
              <w:top w:val="nil"/>
              <w:left w:val="nil"/>
              <w:bottom w:val="nil"/>
              <w:right w:val="nil"/>
            </w:tcBorders>
          </w:tcPr>
          <w:p w14:paraId="2DC12FB2" w14:textId="77777777" w:rsidR="00B05B3D" w:rsidRPr="00C61C08" w:rsidRDefault="00B05B3D" w:rsidP="00B05B3D">
            <w:pPr>
              <w:rPr>
                <w:rFonts w:ascii="Garamond" w:hAnsi="Garamond"/>
                <w:sz w:val="20"/>
                <w:szCs w:val="20"/>
                <w:lang w:val="en-GB"/>
              </w:rPr>
            </w:pPr>
            <w:r w:rsidRPr="00C61C08">
              <w:rPr>
                <w:rFonts w:ascii="Garamond" w:hAnsi="Garamond"/>
                <w:sz w:val="20"/>
                <w:szCs w:val="20"/>
                <w:lang w:val="en-GB"/>
              </w:rPr>
              <w:t>Trade volume</w:t>
            </w:r>
          </w:p>
        </w:tc>
        <w:tc>
          <w:tcPr>
            <w:tcW w:w="1436" w:type="dxa"/>
            <w:tcBorders>
              <w:top w:val="nil"/>
              <w:left w:val="nil"/>
              <w:bottom w:val="nil"/>
              <w:right w:val="nil"/>
            </w:tcBorders>
          </w:tcPr>
          <w:p w14:paraId="674F7A08"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.029**</w:t>
            </w:r>
          </w:p>
          <w:p w14:paraId="6F0971D9"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(.012)</w:t>
            </w:r>
          </w:p>
        </w:tc>
        <w:tc>
          <w:tcPr>
            <w:tcW w:w="1437" w:type="dxa"/>
            <w:tcBorders>
              <w:top w:val="nil"/>
              <w:left w:val="nil"/>
              <w:bottom w:val="nil"/>
              <w:right w:val="nil"/>
            </w:tcBorders>
          </w:tcPr>
          <w:p w14:paraId="58619614"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.029***</w:t>
            </w:r>
          </w:p>
          <w:p w14:paraId="32C76E09"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(.011)</w:t>
            </w:r>
          </w:p>
        </w:tc>
        <w:tc>
          <w:tcPr>
            <w:tcW w:w="1436" w:type="dxa"/>
            <w:tcBorders>
              <w:top w:val="nil"/>
              <w:left w:val="nil"/>
              <w:bottom w:val="nil"/>
              <w:right w:val="nil"/>
            </w:tcBorders>
          </w:tcPr>
          <w:p w14:paraId="27D510E9" w14:textId="77777777" w:rsidR="005312F8" w:rsidRPr="00C61C08" w:rsidRDefault="005312F8" w:rsidP="00B05B3D">
            <w:pPr>
              <w:jc w:val="center"/>
              <w:rPr>
                <w:rFonts w:ascii="Garamond" w:hAnsi="Garamond"/>
                <w:sz w:val="20"/>
                <w:szCs w:val="20"/>
                <w:lang w:val="en-GB"/>
              </w:rPr>
            </w:pPr>
            <w:r w:rsidRPr="00C61C08">
              <w:rPr>
                <w:rFonts w:ascii="Garamond" w:hAnsi="Garamond"/>
                <w:sz w:val="20"/>
                <w:szCs w:val="20"/>
                <w:lang w:val="en-GB"/>
              </w:rPr>
              <w:t>-.005</w:t>
            </w:r>
          </w:p>
          <w:p w14:paraId="33F6729E" w14:textId="77777777" w:rsidR="00B05B3D" w:rsidRPr="00C61C08" w:rsidRDefault="005312F8" w:rsidP="005312F8">
            <w:pPr>
              <w:jc w:val="center"/>
              <w:rPr>
                <w:rFonts w:ascii="Garamond" w:hAnsi="Garamond"/>
                <w:sz w:val="20"/>
                <w:szCs w:val="20"/>
                <w:lang w:val="en-GB"/>
              </w:rPr>
            </w:pPr>
            <w:r w:rsidRPr="00C61C08">
              <w:rPr>
                <w:rFonts w:ascii="Garamond" w:hAnsi="Garamond"/>
                <w:sz w:val="20"/>
                <w:szCs w:val="20"/>
                <w:lang w:val="en-GB"/>
              </w:rPr>
              <w:t>(.009)</w:t>
            </w:r>
          </w:p>
        </w:tc>
        <w:tc>
          <w:tcPr>
            <w:tcW w:w="1437" w:type="dxa"/>
            <w:tcBorders>
              <w:top w:val="nil"/>
              <w:left w:val="nil"/>
              <w:bottom w:val="nil"/>
              <w:right w:val="nil"/>
            </w:tcBorders>
          </w:tcPr>
          <w:p w14:paraId="1097E52D" w14:textId="77777777" w:rsidR="005312F8" w:rsidRPr="00C61C08" w:rsidRDefault="005312F8" w:rsidP="00B05B3D">
            <w:pPr>
              <w:jc w:val="center"/>
              <w:rPr>
                <w:rFonts w:ascii="Garamond" w:hAnsi="Garamond"/>
                <w:sz w:val="20"/>
                <w:szCs w:val="20"/>
                <w:lang w:val="en-GB"/>
              </w:rPr>
            </w:pPr>
            <w:r w:rsidRPr="00C61C08">
              <w:rPr>
                <w:rFonts w:ascii="Garamond" w:hAnsi="Garamond"/>
                <w:sz w:val="20"/>
                <w:szCs w:val="20"/>
                <w:lang w:val="en-GB"/>
              </w:rPr>
              <w:t>-.026</w:t>
            </w:r>
          </w:p>
          <w:p w14:paraId="2E3FB7A8" w14:textId="77777777" w:rsidR="00B05B3D" w:rsidRPr="00C61C08" w:rsidRDefault="005312F8" w:rsidP="005312F8">
            <w:pPr>
              <w:jc w:val="center"/>
              <w:rPr>
                <w:rFonts w:ascii="Garamond" w:hAnsi="Garamond"/>
                <w:sz w:val="20"/>
                <w:szCs w:val="20"/>
                <w:lang w:val="en-GB"/>
              </w:rPr>
            </w:pPr>
            <w:r w:rsidRPr="00C61C08">
              <w:rPr>
                <w:rFonts w:ascii="Garamond" w:hAnsi="Garamond"/>
                <w:sz w:val="20"/>
                <w:szCs w:val="20"/>
                <w:lang w:val="en-GB"/>
              </w:rPr>
              <w:t>(.019)</w:t>
            </w:r>
          </w:p>
        </w:tc>
        <w:tc>
          <w:tcPr>
            <w:tcW w:w="1437" w:type="dxa"/>
            <w:tcBorders>
              <w:top w:val="nil"/>
              <w:left w:val="nil"/>
              <w:bottom w:val="nil"/>
              <w:right w:val="nil"/>
            </w:tcBorders>
          </w:tcPr>
          <w:p w14:paraId="5D75665F" w14:textId="77777777" w:rsidR="00C81DC5" w:rsidRPr="00C61C08" w:rsidRDefault="00C81DC5" w:rsidP="00B05B3D">
            <w:pPr>
              <w:jc w:val="center"/>
              <w:rPr>
                <w:rFonts w:ascii="Garamond" w:hAnsi="Garamond"/>
                <w:sz w:val="20"/>
                <w:szCs w:val="20"/>
                <w:lang w:val="en-GB"/>
              </w:rPr>
            </w:pPr>
            <w:r w:rsidRPr="00C61C08">
              <w:rPr>
                <w:rFonts w:ascii="Garamond" w:hAnsi="Garamond"/>
                <w:sz w:val="20"/>
                <w:szCs w:val="20"/>
                <w:lang w:val="en-GB"/>
              </w:rPr>
              <w:t>.023**</w:t>
            </w:r>
          </w:p>
          <w:p w14:paraId="7BE52925" w14:textId="77777777" w:rsidR="00B05B3D" w:rsidRPr="00C61C08" w:rsidRDefault="00C81DC5" w:rsidP="00C81DC5">
            <w:pPr>
              <w:jc w:val="center"/>
              <w:rPr>
                <w:rFonts w:ascii="Garamond" w:hAnsi="Garamond"/>
                <w:sz w:val="20"/>
                <w:szCs w:val="20"/>
                <w:lang w:val="en-GB"/>
              </w:rPr>
            </w:pPr>
            <w:r w:rsidRPr="00C61C08">
              <w:rPr>
                <w:rFonts w:ascii="Garamond" w:hAnsi="Garamond"/>
                <w:sz w:val="20"/>
                <w:szCs w:val="20"/>
                <w:lang w:val="en-GB"/>
              </w:rPr>
              <w:t>(.011)</w:t>
            </w:r>
          </w:p>
        </w:tc>
      </w:tr>
      <w:tr w:rsidR="00B05B3D" w:rsidRPr="00C61C08" w14:paraId="0070359E" w14:textId="77777777" w:rsidTr="00DF3C32">
        <w:tc>
          <w:tcPr>
            <w:tcW w:w="1843" w:type="dxa"/>
            <w:tcBorders>
              <w:top w:val="nil"/>
              <w:left w:val="nil"/>
              <w:bottom w:val="nil"/>
              <w:right w:val="nil"/>
            </w:tcBorders>
          </w:tcPr>
          <w:p w14:paraId="3B5502B1" w14:textId="77777777" w:rsidR="00B05B3D" w:rsidRPr="00C61C08" w:rsidRDefault="00B05B3D" w:rsidP="00B05B3D">
            <w:pPr>
              <w:rPr>
                <w:rFonts w:ascii="Garamond" w:hAnsi="Garamond"/>
                <w:sz w:val="20"/>
                <w:szCs w:val="20"/>
                <w:lang w:val="en-GB"/>
              </w:rPr>
            </w:pPr>
            <w:r w:rsidRPr="00C61C08">
              <w:rPr>
                <w:rFonts w:ascii="Garamond" w:hAnsi="Garamond"/>
                <w:sz w:val="20"/>
                <w:szCs w:val="20"/>
                <w:lang w:val="en-GB"/>
              </w:rPr>
              <w:t>Government spending</w:t>
            </w:r>
          </w:p>
        </w:tc>
        <w:tc>
          <w:tcPr>
            <w:tcW w:w="1436" w:type="dxa"/>
            <w:tcBorders>
              <w:top w:val="nil"/>
              <w:left w:val="nil"/>
              <w:bottom w:val="nil"/>
              <w:right w:val="nil"/>
            </w:tcBorders>
          </w:tcPr>
          <w:p w14:paraId="47550E14"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-.054</w:t>
            </w:r>
          </w:p>
          <w:p w14:paraId="2509DD93"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(.088)</w:t>
            </w:r>
          </w:p>
        </w:tc>
        <w:tc>
          <w:tcPr>
            <w:tcW w:w="1437" w:type="dxa"/>
            <w:tcBorders>
              <w:top w:val="nil"/>
              <w:left w:val="nil"/>
              <w:bottom w:val="nil"/>
              <w:right w:val="nil"/>
            </w:tcBorders>
          </w:tcPr>
          <w:p w14:paraId="06860EBF"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-.244***</w:t>
            </w:r>
          </w:p>
          <w:p w14:paraId="5FF06DA8"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(.082)</w:t>
            </w:r>
          </w:p>
        </w:tc>
        <w:tc>
          <w:tcPr>
            <w:tcW w:w="1436" w:type="dxa"/>
            <w:tcBorders>
              <w:top w:val="nil"/>
              <w:left w:val="nil"/>
              <w:bottom w:val="nil"/>
              <w:right w:val="nil"/>
            </w:tcBorders>
          </w:tcPr>
          <w:p w14:paraId="25ABAFAF" w14:textId="77777777" w:rsidR="005312F8" w:rsidRPr="00C61C08" w:rsidRDefault="005312F8" w:rsidP="00B05B3D">
            <w:pPr>
              <w:jc w:val="center"/>
              <w:rPr>
                <w:rFonts w:ascii="Garamond" w:hAnsi="Garamond"/>
                <w:sz w:val="20"/>
                <w:szCs w:val="20"/>
                <w:lang w:val="en-GB"/>
              </w:rPr>
            </w:pPr>
            <w:r w:rsidRPr="00C61C08">
              <w:rPr>
                <w:rFonts w:ascii="Garamond" w:hAnsi="Garamond"/>
                <w:sz w:val="20"/>
                <w:szCs w:val="20"/>
                <w:lang w:val="en-GB"/>
              </w:rPr>
              <w:t>.148**</w:t>
            </w:r>
          </w:p>
          <w:p w14:paraId="467F8465" w14:textId="77777777" w:rsidR="00B05B3D" w:rsidRPr="00C61C08" w:rsidRDefault="005312F8" w:rsidP="005312F8">
            <w:pPr>
              <w:jc w:val="center"/>
              <w:rPr>
                <w:rFonts w:ascii="Garamond" w:hAnsi="Garamond"/>
                <w:sz w:val="20"/>
                <w:szCs w:val="20"/>
                <w:lang w:val="en-GB"/>
              </w:rPr>
            </w:pPr>
            <w:r w:rsidRPr="00C61C08">
              <w:rPr>
                <w:rFonts w:ascii="Garamond" w:hAnsi="Garamond"/>
                <w:sz w:val="20"/>
                <w:szCs w:val="20"/>
                <w:lang w:val="en-GB"/>
              </w:rPr>
              <w:t>(.059)</w:t>
            </w:r>
          </w:p>
        </w:tc>
        <w:tc>
          <w:tcPr>
            <w:tcW w:w="1437" w:type="dxa"/>
            <w:tcBorders>
              <w:top w:val="nil"/>
              <w:left w:val="nil"/>
              <w:bottom w:val="nil"/>
              <w:right w:val="nil"/>
            </w:tcBorders>
          </w:tcPr>
          <w:p w14:paraId="2506FCE5" w14:textId="77777777" w:rsidR="005312F8" w:rsidRPr="00C61C08" w:rsidRDefault="005312F8" w:rsidP="00B05B3D">
            <w:pPr>
              <w:jc w:val="center"/>
              <w:rPr>
                <w:rFonts w:ascii="Garamond" w:hAnsi="Garamond"/>
                <w:sz w:val="20"/>
                <w:szCs w:val="20"/>
                <w:lang w:val="en-GB"/>
              </w:rPr>
            </w:pPr>
            <w:r w:rsidRPr="00C61C08">
              <w:rPr>
                <w:rFonts w:ascii="Garamond" w:hAnsi="Garamond"/>
                <w:sz w:val="20"/>
                <w:szCs w:val="20"/>
                <w:lang w:val="en-GB"/>
              </w:rPr>
              <w:t>.329***</w:t>
            </w:r>
          </w:p>
          <w:p w14:paraId="1820ADBE" w14:textId="77777777" w:rsidR="00B05B3D" w:rsidRPr="00C61C08" w:rsidRDefault="005312F8" w:rsidP="005312F8">
            <w:pPr>
              <w:jc w:val="center"/>
              <w:rPr>
                <w:rFonts w:ascii="Garamond" w:hAnsi="Garamond"/>
                <w:sz w:val="20"/>
                <w:szCs w:val="20"/>
                <w:lang w:val="en-GB"/>
              </w:rPr>
            </w:pPr>
            <w:r w:rsidRPr="00C61C08">
              <w:rPr>
                <w:rFonts w:ascii="Garamond" w:hAnsi="Garamond"/>
                <w:sz w:val="20"/>
                <w:szCs w:val="20"/>
                <w:lang w:val="en-GB"/>
              </w:rPr>
              <w:t>(.125)</w:t>
            </w:r>
          </w:p>
        </w:tc>
        <w:tc>
          <w:tcPr>
            <w:tcW w:w="1437" w:type="dxa"/>
            <w:tcBorders>
              <w:top w:val="nil"/>
              <w:left w:val="nil"/>
              <w:bottom w:val="nil"/>
              <w:right w:val="nil"/>
            </w:tcBorders>
          </w:tcPr>
          <w:p w14:paraId="38B60F9E" w14:textId="77777777" w:rsidR="00C81DC5" w:rsidRPr="00C61C08" w:rsidRDefault="00C81DC5" w:rsidP="00B05B3D">
            <w:pPr>
              <w:jc w:val="center"/>
              <w:rPr>
                <w:rFonts w:ascii="Garamond" w:hAnsi="Garamond"/>
                <w:sz w:val="20"/>
                <w:szCs w:val="20"/>
                <w:lang w:val="en-GB"/>
              </w:rPr>
            </w:pPr>
            <w:r w:rsidRPr="00C61C08">
              <w:rPr>
                <w:rFonts w:ascii="Garamond" w:hAnsi="Garamond"/>
                <w:sz w:val="20"/>
                <w:szCs w:val="20"/>
                <w:lang w:val="en-GB"/>
              </w:rPr>
              <w:t>-.077</w:t>
            </w:r>
          </w:p>
          <w:p w14:paraId="3B81DFB7" w14:textId="77777777" w:rsidR="00B05B3D" w:rsidRPr="00C61C08" w:rsidRDefault="00C81DC5" w:rsidP="00C81DC5">
            <w:pPr>
              <w:jc w:val="center"/>
              <w:rPr>
                <w:rFonts w:ascii="Garamond" w:hAnsi="Garamond"/>
                <w:sz w:val="20"/>
                <w:szCs w:val="20"/>
                <w:lang w:val="en-GB"/>
              </w:rPr>
            </w:pPr>
            <w:r w:rsidRPr="00C61C08">
              <w:rPr>
                <w:rFonts w:ascii="Garamond" w:hAnsi="Garamond"/>
                <w:sz w:val="20"/>
                <w:szCs w:val="20"/>
                <w:lang w:val="en-GB"/>
              </w:rPr>
              <w:t>(.089)</w:t>
            </w:r>
          </w:p>
        </w:tc>
      </w:tr>
      <w:tr w:rsidR="00B05B3D" w:rsidRPr="00C61C08" w14:paraId="479695B1" w14:textId="77777777" w:rsidTr="00DF3C32">
        <w:tc>
          <w:tcPr>
            <w:tcW w:w="1843" w:type="dxa"/>
            <w:tcBorders>
              <w:top w:val="nil"/>
              <w:left w:val="nil"/>
              <w:bottom w:val="nil"/>
              <w:right w:val="nil"/>
            </w:tcBorders>
          </w:tcPr>
          <w:p w14:paraId="6BC5A279" w14:textId="77777777" w:rsidR="00B05B3D" w:rsidRPr="00C61C08" w:rsidRDefault="00B05B3D" w:rsidP="00B05B3D">
            <w:pPr>
              <w:rPr>
                <w:rFonts w:ascii="Garamond" w:hAnsi="Garamond"/>
                <w:sz w:val="20"/>
                <w:szCs w:val="20"/>
                <w:lang w:val="en-GB"/>
              </w:rPr>
            </w:pPr>
            <w:r w:rsidRPr="00C61C08">
              <w:rPr>
                <w:rFonts w:ascii="Garamond" w:hAnsi="Garamond"/>
                <w:sz w:val="20"/>
                <w:szCs w:val="20"/>
                <w:lang w:val="en-GB"/>
              </w:rPr>
              <w:t>Social trust</w:t>
            </w:r>
          </w:p>
        </w:tc>
        <w:tc>
          <w:tcPr>
            <w:tcW w:w="1436" w:type="dxa"/>
            <w:tcBorders>
              <w:top w:val="nil"/>
              <w:left w:val="nil"/>
              <w:bottom w:val="nil"/>
              <w:right w:val="nil"/>
            </w:tcBorders>
          </w:tcPr>
          <w:p w14:paraId="17F6DF04"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.059*</w:t>
            </w:r>
          </w:p>
          <w:p w14:paraId="74D66069"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(.034)</w:t>
            </w:r>
          </w:p>
        </w:tc>
        <w:tc>
          <w:tcPr>
            <w:tcW w:w="1437" w:type="dxa"/>
            <w:tcBorders>
              <w:top w:val="nil"/>
              <w:left w:val="nil"/>
              <w:bottom w:val="nil"/>
              <w:right w:val="nil"/>
            </w:tcBorders>
          </w:tcPr>
          <w:p w14:paraId="5F3D92AE"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-.002</w:t>
            </w:r>
          </w:p>
          <w:p w14:paraId="583104D6"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(.031)</w:t>
            </w:r>
          </w:p>
        </w:tc>
        <w:tc>
          <w:tcPr>
            <w:tcW w:w="1436" w:type="dxa"/>
            <w:tcBorders>
              <w:top w:val="nil"/>
              <w:left w:val="nil"/>
              <w:bottom w:val="nil"/>
              <w:right w:val="nil"/>
            </w:tcBorders>
          </w:tcPr>
          <w:p w14:paraId="6B936799"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w:t>
            </w:r>
            <w:r w:rsidR="005312F8" w:rsidRPr="00C61C08">
              <w:rPr>
                <w:rFonts w:ascii="Garamond" w:hAnsi="Garamond"/>
                <w:sz w:val="20"/>
                <w:szCs w:val="20"/>
                <w:lang w:val="en-GB"/>
              </w:rPr>
              <w:t>44</w:t>
            </w:r>
          </w:p>
          <w:p w14:paraId="10FA3AF7" w14:textId="77777777" w:rsidR="00B05B3D" w:rsidRPr="00C61C08" w:rsidRDefault="005312F8" w:rsidP="00B05B3D">
            <w:pPr>
              <w:jc w:val="center"/>
              <w:rPr>
                <w:rFonts w:ascii="Garamond" w:hAnsi="Garamond"/>
                <w:sz w:val="20"/>
                <w:szCs w:val="20"/>
                <w:lang w:val="en-GB"/>
              </w:rPr>
            </w:pPr>
            <w:r w:rsidRPr="00C61C08">
              <w:rPr>
                <w:rFonts w:ascii="Garamond" w:hAnsi="Garamond"/>
                <w:sz w:val="20"/>
                <w:szCs w:val="20"/>
                <w:lang w:val="en-GB"/>
              </w:rPr>
              <w:t>(.028</w:t>
            </w:r>
            <w:r w:rsidR="00B05B3D" w:rsidRPr="00C61C08">
              <w:rPr>
                <w:rFonts w:ascii="Garamond" w:hAnsi="Garamond"/>
                <w:sz w:val="20"/>
                <w:szCs w:val="20"/>
                <w:lang w:val="en-GB"/>
              </w:rPr>
              <w:t>)</w:t>
            </w:r>
          </w:p>
        </w:tc>
        <w:tc>
          <w:tcPr>
            <w:tcW w:w="1437" w:type="dxa"/>
            <w:tcBorders>
              <w:top w:val="nil"/>
              <w:left w:val="nil"/>
              <w:bottom w:val="nil"/>
              <w:right w:val="nil"/>
            </w:tcBorders>
          </w:tcPr>
          <w:p w14:paraId="6AB4DC3C"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w:t>
            </w:r>
            <w:r w:rsidR="005312F8" w:rsidRPr="00C61C08">
              <w:rPr>
                <w:rFonts w:ascii="Garamond" w:hAnsi="Garamond"/>
                <w:sz w:val="20"/>
                <w:szCs w:val="20"/>
                <w:lang w:val="en-GB"/>
              </w:rPr>
              <w:t>51</w:t>
            </w:r>
          </w:p>
          <w:p w14:paraId="3771E714"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w:t>
            </w:r>
            <w:r w:rsidR="005312F8" w:rsidRPr="00C61C08">
              <w:rPr>
                <w:rFonts w:ascii="Garamond" w:hAnsi="Garamond"/>
                <w:sz w:val="20"/>
                <w:szCs w:val="20"/>
                <w:lang w:val="en-GB"/>
              </w:rPr>
              <w:t>061</w:t>
            </w:r>
            <w:r w:rsidRPr="00C61C08">
              <w:rPr>
                <w:rFonts w:ascii="Garamond" w:hAnsi="Garamond"/>
                <w:sz w:val="20"/>
                <w:szCs w:val="20"/>
                <w:lang w:val="en-GB"/>
              </w:rPr>
              <w:t>)</w:t>
            </w:r>
          </w:p>
        </w:tc>
        <w:tc>
          <w:tcPr>
            <w:tcW w:w="1437" w:type="dxa"/>
            <w:tcBorders>
              <w:top w:val="nil"/>
              <w:left w:val="nil"/>
              <w:bottom w:val="nil"/>
              <w:right w:val="nil"/>
            </w:tcBorders>
          </w:tcPr>
          <w:p w14:paraId="27BAB8B8"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w:t>
            </w:r>
            <w:r w:rsidR="005312F8" w:rsidRPr="00C61C08">
              <w:rPr>
                <w:rFonts w:ascii="Garamond" w:hAnsi="Garamond"/>
                <w:sz w:val="20"/>
                <w:szCs w:val="20"/>
                <w:lang w:val="en-GB"/>
              </w:rPr>
              <w:t>086</w:t>
            </w:r>
            <w:r w:rsidRPr="00C61C08">
              <w:rPr>
                <w:rFonts w:ascii="Garamond" w:hAnsi="Garamond"/>
                <w:sz w:val="20"/>
                <w:szCs w:val="20"/>
                <w:lang w:val="en-GB"/>
              </w:rPr>
              <w:t>***</w:t>
            </w:r>
          </w:p>
          <w:p w14:paraId="414D2523"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(.034)</w:t>
            </w:r>
          </w:p>
        </w:tc>
      </w:tr>
      <w:tr w:rsidR="00B05B3D" w:rsidRPr="00C61C08" w14:paraId="15D560E6" w14:textId="77777777" w:rsidTr="00DF3C32">
        <w:tc>
          <w:tcPr>
            <w:tcW w:w="1843" w:type="dxa"/>
            <w:tcBorders>
              <w:top w:val="nil"/>
              <w:left w:val="nil"/>
              <w:bottom w:val="single" w:sz="4" w:space="0" w:color="auto"/>
              <w:right w:val="nil"/>
            </w:tcBorders>
          </w:tcPr>
          <w:p w14:paraId="76F9894E" w14:textId="77777777" w:rsidR="00B05B3D" w:rsidRPr="00C61C08" w:rsidRDefault="00B05B3D" w:rsidP="00B05B3D">
            <w:pPr>
              <w:rPr>
                <w:rFonts w:ascii="Garamond" w:hAnsi="Garamond"/>
                <w:sz w:val="20"/>
                <w:szCs w:val="20"/>
                <w:lang w:val="en-GB"/>
              </w:rPr>
            </w:pPr>
            <w:r w:rsidRPr="00C61C08">
              <w:rPr>
                <w:rFonts w:ascii="Garamond" w:hAnsi="Garamond"/>
                <w:sz w:val="20"/>
                <w:szCs w:val="20"/>
                <w:lang w:val="en-GB"/>
              </w:rPr>
              <w:t>Period FE</w:t>
            </w:r>
          </w:p>
        </w:tc>
        <w:tc>
          <w:tcPr>
            <w:tcW w:w="1436" w:type="dxa"/>
            <w:tcBorders>
              <w:top w:val="nil"/>
              <w:left w:val="nil"/>
              <w:bottom w:val="single" w:sz="4" w:space="0" w:color="auto"/>
              <w:right w:val="nil"/>
            </w:tcBorders>
          </w:tcPr>
          <w:p w14:paraId="5E1565A7"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75E99C4B"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Yes</w:t>
            </w:r>
          </w:p>
        </w:tc>
        <w:tc>
          <w:tcPr>
            <w:tcW w:w="1436" w:type="dxa"/>
            <w:tcBorders>
              <w:top w:val="nil"/>
              <w:left w:val="nil"/>
              <w:bottom w:val="single" w:sz="4" w:space="0" w:color="auto"/>
              <w:right w:val="nil"/>
            </w:tcBorders>
          </w:tcPr>
          <w:p w14:paraId="1E1DE747"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7C3E5659"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Yes</w:t>
            </w:r>
          </w:p>
        </w:tc>
        <w:tc>
          <w:tcPr>
            <w:tcW w:w="1437" w:type="dxa"/>
            <w:tcBorders>
              <w:top w:val="nil"/>
              <w:left w:val="nil"/>
              <w:bottom w:val="single" w:sz="4" w:space="0" w:color="auto"/>
              <w:right w:val="nil"/>
            </w:tcBorders>
          </w:tcPr>
          <w:p w14:paraId="7E838013"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Yes</w:t>
            </w:r>
          </w:p>
        </w:tc>
      </w:tr>
      <w:tr w:rsidR="00B05B3D" w:rsidRPr="00C61C08" w14:paraId="54E2D1C7" w14:textId="77777777" w:rsidTr="00DF3C32">
        <w:tc>
          <w:tcPr>
            <w:tcW w:w="1843" w:type="dxa"/>
            <w:tcBorders>
              <w:left w:val="nil"/>
              <w:bottom w:val="nil"/>
              <w:right w:val="nil"/>
            </w:tcBorders>
          </w:tcPr>
          <w:p w14:paraId="35F3251B" w14:textId="77777777" w:rsidR="00B05B3D" w:rsidRPr="00C61C08" w:rsidRDefault="00B05B3D" w:rsidP="00B05B3D">
            <w:pPr>
              <w:rPr>
                <w:rFonts w:ascii="Garamond" w:hAnsi="Garamond"/>
                <w:sz w:val="20"/>
                <w:szCs w:val="20"/>
                <w:lang w:val="en-GB"/>
              </w:rPr>
            </w:pPr>
            <w:r w:rsidRPr="00C61C08">
              <w:rPr>
                <w:rFonts w:ascii="Garamond" w:hAnsi="Garamond"/>
                <w:sz w:val="20"/>
                <w:szCs w:val="20"/>
                <w:lang w:val="en-GB"/>
              </w:rPr>
              <w:t>Observations</w:t>
            </w:r>
          </w:p>
        </w:tc>
        <w:tc>
          <w:tcPr>
            <w:tcW w:w="1436" w:type="dxa"/>
            <w:tcBorders>
              <w:left w:val="nil"/>
              <w:bottom w:val="nil"/>
              <w:right w:val="nil"/>
            </w:tcBorders>
          </w:tcPr>
          <w:p w14:paraId="4BE35693"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371</w:t>
            </w:r>
          </w:p>
        </w:tc>
        <w:tc>
          <w:tcPr>
            <w:tcW w:w="1437" w:type="dxa"/>
            <w:tcBorders>
              <w:left w:val="nil"/>
              <w:bottom w:val="nil"/>
              <w:right w:val="nil"/>
            </w:tcBorders>
          </w:tcPr>
          <w:p w14:paraId="6B7D101B"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371</w:t>
            </w:r>
          </w:p>
        </w:tc>
        <w:tc>
          <w:tcPr>
            <w:tcW w:w="1436" w:type="dxa"/>
            <w:tcBorders>
              <w:left w:val="nil"/>
              <w:bottom w:val="nil"/>
              <w:right w:val="nil"/>
            </w:tcBorders>
          </w:tcPr>
          <w:p w14:paraId="37DFB952"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405</w:t>
            </w:r>
          </w:p>
        </w:tc>
        <w:tc>
          <w:tcPr>
            <w:tcW w:w="1437" w:type="dxa"/>
            <w:tcBorders>
              <w:left w:val="nil"/>
              <w:bottom w:val="nil"/>
              <w:right w:val="nil"/>
            </w:tcBorders>
          </w:tcPr>
          <w:p w14:paraId="1CD54CA4"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405</w:t>
            </w:r>
          </w:p>
        </w:tc>
        <w:tc>
          <w:tcPr>
            <w:tcW w:w="1437" w:type="dxa"/>
            <w:tcBorders>
              <w:left w:val="nil"/>
              <w:bottom w:val="nil"/>
              <w:right w:val="nil"/>
            </w:tcBorders>
          </w:tcPr>
          <w:p w14:paraId="3DE9FEDA"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371</w:t>
            </w:r>
          </w:p>
        </w:tc>
      </w:tr>
      <w:tr w:rsidR="00B05B3D" w:rsidRPr="00C61C08" w14:paraId="2635673A" w14:textId="77777777" w:rsidTr="00DF3C32">
        <w:tc>
          <w:tcPr>
            <w:tcW w:w="1843" w:type="dxa"/>
            <w:tcBorders>
              <w:top w:val="nil"/>
              <w:left w:val="nil"/>
              <w:bottom w:val="nil"/>
              <w:right w:val="nil"/>
            </w:tcBorders>
          </w:tcPr>
          <w:p w14:paraId="1C969E4E" w14:textId="77777777" w:rsidR="00B05B3D" w:rsidRPr="00C61C08" w:rsidRDefault="00B05B3D" w:rsidP="00B05B3D">
            <w:pPr>
              <w:rPr>
                <w:rFonts w:ascii="Garamond" w:hAnsi="Garamond"/>
                <w:sz w:val="20"/>
                <w:szCs w:val="20"/>
                <w:lang w:val="en-GB"/>
              </w:rPr>
            </w:pPr>
            <w:r w:rsidRPr="00C61C08">
              <w:rPr>
                <w:rFonts w:ascii="Garamond" w:hAnsi="Garamond"/>
                <w:sz w:val="20"/>
                <w:szCs w:val="20"/>
                <w:lang w:val="en-GB"/>
              </w:rPr>
              <w:t>Countries</w:t>
            </w:r>
          </w:p>
        </w:tc>
        <w:tc>
          <w:tcPr>
            <w:tcW w:w="1436" w:type="dxa"/>
            <w:tcBorders>
              <w:top w:val="nil"/>
              <w:left w:val="nil"/>
              <w:bottom w:val="nil"/>
              <w:right w:val="nil"/>
            </w:tcBorders>
          </w:tcPr>
          <w:p w14:paraId="5943D619"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58</w:t>
            </w:r>
          </w:p>
        </w:tc>
        <w:tc>
          <w:tcPr>
            <w:tcW w:w="1437" w:type="dxa"/>
            <w:tcBorders>
              <w:top w:val="nil"/>
              <w:left w:val="nil"/>
              <w:bottom w:val="nil"/>
              <w:right w:val="nil"/>
            </w:tcBorders>
          </w:tcPr>
          <w:p w14:paraId="1A796D07"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58</w:t>
            </w:r>
          </w:p>
        </w:tc>
        <w:tc>
          <w:tcPr>
            <w:tcW w:w="1436" w:type="dxa"/>
            <w:tcBorders>
              <w:top w:val="nil"/>
              <w:left w:val="nil"/>
              <w:bottom w:val="nil"/>
              <w:right w:val="nil"/>
            </w:tcBorders>
          </w:tcPr>
          <w:p w14:paraId="3F586741"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58</w:t>
            </w:r>
          </w:p>
        </w:tc>
        <w:tc>
          <w:tcPr>
            <w:tcW w:w="1437" w:type="dxa"/>
            <w:tcBorders>
              <w:top w:val="nil"/>
              <w:left w:val="nil"/>
              <w:bottom w:val="nil"/>
              <w:right w:val="nil"/>
            </w:tcBorders>
          </w:tcPr>
          <w:p w14:paraId="3D7E0DEB"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58</w:t>
            </w:r>
          </w:p>
        </w:tc>
        <w:tc>
          <w:tcPr>
            <w:tcW w:w="1437" w:type="dxa"/>
            <w:tcBorders>
              <w:top w:val="nil"/>
              <w:left w:val="nil"/>
              <w:bottom w:val="nil"/>
              <w:right w:val="nil"/>
            </w:tcBorders>
          </w:tcPr>
          <w:p w14:paraId="27E8BA07"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58</w:t>
            </w:r>
          </w:p>
        </w:tc>
      </w:tr>
      <w:tr w:rsidR="00B05B3D" w:rsidRPr="00C61C08" w14:paraId="3A739C0E" w14:textId="77777777" w:rsidTr="00DF3C32">
        <w:tc>
          <w:tcPr>
            <w:tcW w:w="1843" w:type="dxa"/>
            <w:tcBorders>
              <w:top w:val="nil"/>
              <w:left w:val="nil"/>
              <w:bottom w:val="nil"/>
              <w:right w:val="nil"/>
            </w:tcBorders>
          </w:tcPr>
          <w:p w14:paraId="69C5D6E3" w14:textId="77777777" w:rsidR="00B05B3D" w:rsidRPr="00C61C08" w:rsidRDefault="00B05B3D" w:rsidP="00B05B3D">
            <w:pPr>
              <w:rPr>
                <w:rFonts w:ascii="Garamond" w:hAnsi="Garamond"/>
                <w:sz w:val="20"/>
                <w:szCs w:val="20"/>
                <w:lang w:val="en-GB"/>
              </w:rPr>
            </w:pPr>
            <w:r w:rsidRPr="00C61C08">
              <w:rPr>
                <w:rFonts w:ascii="Garamond" w:hAnsi="Garamond"/>
                <w:sz w:val="20"/>
                <w:szCs w:val="20"/>
                <w:lang w:val="en-GB"/>
              </w:rPr>
              <w:t>R squared within</w:t>
            </w:r>
          </w:p>
        </w:tc>
        <w:tc>
          <w:tcPr>
            <w:tcW w:w="1436" w:type="dxa"/>
            <w:tcBorders>
              <w:top w:val="nil"/>
              <w:left w:val="nil"/>
              <w:bottom w:val="nil"/>
              <w:right w:val="nil"/>
            </w:tcBorders>
          </w:tcPr>
          <w:p w14:paraId="65D1B2DB"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.542</w:t>
            </w:r>
          </w:p>
        </w:tc>
        <w:tc>
          <w:tcPr>
            <w:tcW w:w="1437" w:type="dxa"/>
            <w:tcBorders>
              <w:top w:val="nil"/>
              <w:left w:val="nil"/>
              <w:bottom w:val="nil"/>
              <w:right w:val="nil"/>
            </w:tcBorders>
          </w:tcPr>
          <w:p w14:paraId="38C76715"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.299</w:t>
            </w:r>
          </w:p>
        </w:tc>
        <w:tc>
          <w:tcPr>
            <w:tcW w:w="1436" w:type="dxa"/>
            <w:tcBorders>
              <w:top w:val="nil"/>
              <w:left w:val="nil"/>
              <w:bottom w:val="nil"/>
              <w:right w:val="nil"/>
            </w:tcBorders>
          </w:tcPr>
          <w:p w14:paraId="54CA5D34"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.054</w:t>
            </w:r>
          </w:p>
        </w:tc>
        <w:tc>
          <w:tcPr>
            <w:tcW w:w="1437" w:type="dxa"/>
            <w:tcBorders>
              <w:top w:val="nil"/>
              <w:left w:val="nil"/>
              <w:bottom w:val="nil"/>
              <w:right w:val="nil"/>
            </w:tcBorders>
          </w:tcPr>
          <w:p w14:paraId="72668627" w14:textId="77777777" w:rsidR="00B05B3D" w:rsidRPr="00C61C08" w:rsidRDefault="005312F8" w:rsidP="00B05B3D">
            <w:pPr>
              <w:jc w:val="center"/>
              <w:rPr>
                <w:rFonts w:ascii="Garamond" w:hAnsi="Garamond"/>
                <w:sz w:val="20"/>
                <w:szCs w:val="20"/>
                <w:lang w:val="en-GB"/>
              </w:rPr>
            </w:pPr>
            <w:r w:rsidRPr="00C61C08">
              <w:rPr>
                <w:rFonts w:ascii="Garamond" w:hAnsi="Garamond"/>
                <w:sz w:val="20"/>
                <w:szCs w:val="20"/>
                <w:lang w:val="en-GB"/>
              </w:rPr>
              <w:t>.226</w:t>
            </w:r>
          </w:p>
        </w:tc>
        <w:tc>
          <w:tcPr>
            <w:tcW w:w="1437" w:type="dxa"/>
            <w:tcBorders>
              <w:top w:val="nil"/>
              <w:left w:val="nil"/>
              <w:bottom w:val="nil"/>
              <w:right w:val="nil"/>
            </w:tcBorders>
          </w:tcPr>
          <w:p w14:paraId="62358672" w14:textId="77777777" w:rsidR="00B05B3D" w:rsidRPr="00C61C08" w:rsidRDefault="005312F8" w:rsidP="00B05B3D">
            <w:pPr>
              <w:jc w:val="center"/>
              <w:rPr>
                <w:rFonts w:ascii="Garamond" w:hAnsi="Garamond"/>
                <w:sz w:val="20"/>
                <w:szCs w:val="20"/>
                <w:lang w:val="en-GB"/>
              </w:rPr>
            </w:pPr>
            <w:r w:rsidRPr="00C61C08">
              <w:rPr>
                <w:rFonts w:ascii="Garamond" w:hAnsi="Garamond"/>
                <w:sz w:val="20"/>
                <w:szCs w:val="20"/>
                <w:lang w:val="en-GB"/>
              </w:rPr>
              <w:t>.597</w:t>
            </w:r>
          </w:p>
        </w:tc>
      </w:tr>
      <w:tr w:rsidR="00B05B3D" w:rsidRPr="00C61C08" w14:paraId="24B47AE7" w14:textId="77777777" w:rsidTr="00DF3C32">
        <w:tc>
          <w:tcPr>
            <w:tcW w:w="1843" w:type="dxa"/>
            <w:tcBorders>
              <w:top w:val="nil"/>
              <w:left w:val="nil"/>
              <w:bottom w:val="nil"/>
              <w:right w:val="nil"/>
            </w:tcBorders>
          </w:tcPr>
          <w:p w14:paraId="00369A5C" w14:textId="77777777" w:rsidR="00B05B3D" w:rsidRPr="00C61C08" w:rsidRDefault="00B05B3D" w:rsidP="00B05B3D">
            <w:pPr>
              <w:rPr>
                <w:rFonts w:ascii="Garamond" w:hAnsi="Garamond"/>
                <w:sz w:val="20"/>
                <w:szCs w:val="20"/>
                <w:lang w:val="en-GB"/>
              </w:rPr>
            </w:pPr>
            <w:r w:rsidRPr="00C61C08">
              <w:rPr>
                <w:rFonts w:ascii="Garamond" w:hAnsi="Garamond"/>
                <w:sz w:val="20"/>
                <w:szCs w:val="20"/>
                <w:lang w:val="en-GB"/>
              </w:rPr>
              <w:t>R squared between</w:t>
            </w:r>
          </w:p>
        </w:tc>
        <w:tc>
          <w:tcPr>
            <w:tcW w:w="1436" w:type="dxa"/>
            <w:tcBorders>
              <w:top w:val="nil"/>
              <w:left w:val="nil"/>
              <w:bottom w:val="nil"/>
              <w:right w:val="nil"/>
            </w:tcBorders>
          </w:tcPr>
          <w:p w14:paraId="49CC63A8"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.481</w:t>
            </w:r>
          </w:p>
        </w:tc>
        <w:tc>
          <w:tcPr>
            <w:tcW w:w="1437" w:type="dxa"/>
            <w:tcBorders>
              <w:top w:val="nil"/>
              <w:left w:val="nil"/>
              <w:bottom w:val="nil"/>
              <w:right w:val="nil"/>
            </w:tcBorders>
          </w:tcPr>
          <w:p w14:paraId="411812A1"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.006</w:t>
            </w:r>
          </w:p>
        </w:tc>
        <w:tc>
          <w:tcPr>
            <w:tcW w:w="1436" w:type="dxa"/>
            <w:tcBorders>
              <w:top w:val="nil"/>
              <w:left w:val="nil"/>
              <w:bottom w:val="nil"/>
              <w:right w:val="nil"/>
            </w:tcBorders>
          </w:tcPr>
          <w:p w14:paraId="538F703F"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.167</w:t>
            </w:r>
          </w:p>
        </w:tc>
        <w:tc>
          <w:tcPr>
            <w:tcW w:w="1437" w:type="dxa"/>
            <w:tcBorders>
              <w:top w:val="nil"/>
              <w:left w:val="nil"/>
              <w:bottom w:val="nil"/>
              <w:right w:val="nil"/>
            </w:tcBorders>
          </w:tcPr>
          <w:p w14:paraId="40D1FED9" w14:textId="77777777" w:rsidR="00B05B3D" w:rsidRPr="00C61C08" w:rsidRDefault="005312F8" w:rsidP="00B05B3D">
            <w:pPr>
              <w:jc w:val="center"/>
              <w:rPr>
                <w:rFonts w:ascii="Garamond" w:hAnsi="Garamond"/>
                <w:sz w:val="20"/>
                <w:szCs w:val="20"/>
                <w:lang w:val="en-GB"/>
              </w:rPr>
            </w:pPr>
            <w:r w:rsidRPr="00C61C08">
              <w:rPr>
                <w:rFonts w:ascii="Garamond" w:hAnsi="Garamond"/>
                <w:sz w:val="20"/>
                <w:szCs w:val="20"/>
                <w:lang w:val="en-GB"/>
              </w:rPr>
              <w:t>.205</w:t>
            </w:r>
          </w:p>
        </w:tc>
        <w:tc>
          <w:tcPr>
            <w:tcW w:w="1437" w:type="dxa"/>
            <w:tcBorders>
              <w:top w:val="nil"/>
              <w:left w:val="nil"/>
              <w:bottom w:val="nil"/>
              <w:right w:val="nil"/>
            </w:tcBorders>
          </w:tcPr>
          <w:p w14:paraId="532A9C21" w14:textId="77777777" w:rsidR="00B05B3D" w:rsidRPr="00C61C08" w:rsidRDefault="005312F8" w:rsidP="00B05B3D">
            <w:pPr>
              <w:jc w:val="center"/>
              <w:rPr>
                <w:rFonts w:ascii="Garamond" w:hAnsi="Garamond"/>
                <w:sz w:val="20"/>
                <w:szCs w:val="20"/>
                <w:lang w:val="en-GB"/>
              </w:rPr>
            </w:pPr>
            <w:r w:rsidRPr="00C61C08">
              <w:rPr>
                <w:rFonts w:ascii="Garamond" w:hAnsi="Garamond"/>
                <w:sz w:val="20"/>
                <w:szCs w:val="20"/>
                <w:lang w:val="en-GB"/>
              </w:rPr>
              <w:t>.153</w:t>
            </w:r>
          </w:p>
        </w:tc>
      </w:tr>
      <w:tr w:rsidR="00B05B3D" w:rsidRPr="00C61C08" w14:paraId="713B1FA4" w14:textId="77777777" w:rsidTr="00DF3C32">
        <w:tc>
          <w:tcPr>
            <w:tcW w:w="1843" w:type="dxa"/>
            <w:tcBorders>
              <w:top w:val="nil"/>
              <w:left w:val="nil"/>
              <w:bottom w:val="nil"/>
              <w:right w:val="nil"/>
            </w:tcBorders>
          </w:tcPr>
          <w:p w14:paraId="3ADBAC63" w14:textId="77777777" w:rsidR="00B05B3D" w:rsidRPr="00C61C08" w:rsidRDefault="00B05B3D" w:rsidP="00B05B3D">
            <w:pPr>
              <w:rPr>
                <w:rFonts w:ascii="Garamond" w:hAnsi="Garamond"/>
                <w:sz w:val="20"/>
                <w:szCs w:val="20"/>
                <w:lang w:val="en-GB"/>
              </w:rPr>
            </w:pPr>
            <w:r w:rsidRPr="00C61C08">
              <w:rPr>
                <w:rFonts w:ascii="Garamond" w:hAnsi="Garamond"/>
                <w:sz w:val="20"/>
                <w:szCs w:val="20"/>
                <w:lang w:val="en-GB"/>
              </w:rPr>
              <w:t>Wald Chi squared</w:t>
            </w:r>
          </w:p>
        </w:tc>
        <w:tc>
          <w:tcPr>
            <w:tcW w:w="1436" w:type="dxa"/>
            <w:tcBorders>
              <w:top w:val="nil"/>
              <w:left w:val="nil"/>
              <w:bottom w:val="nil"/>
              <w:right w:val="nil"/>
            </w:tcBorders>
          </w:tcPr>
          <w:p w14:paraId="18711BD9"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434.83</w:t>
            </w:r>
          </w:p>
        </w:tc>
        <w:tc>
          <w:tcPr>
            <w:tcW w:w="1437" w:type="dxa"/>
            <w:tcBorders>
              <w:top w:val="nil"/>
              <w:left w:val="nil"/>
              <w:bottom w:val="nil"/>
              <w:right w:val="nil"/>
            </w:tcBorders>
          </w:tcPr>
          <w:p w14:paraId="46460B0E"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40.54</w:t>
            </w:r>
          </w:p>
        </w:tc>
        <w:tc>
          <w:tcPr>
            <w:tcW w:w="1436" w:type="dxa"/>
            <w:tcBorders>
              <w:top w:val="nil"/>
              <w:left w:val="nil"/>
              <w:bottom w:val="nil"/>
              <w:right w:val="nil"/>
            </w:tcBorders>
          </w:tcPr>
          <w:p w14:paraId="0822ECE9"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24.83</w:t>
            </w:r>
          </w:p>
        </w:tc>
        <w:tc>
          <w:tcPr>
            <w:tcW w:w="1437" w:type="dxa"/>
            <w:tcBorders>
              <w:top w:val="nil"/>
              <w:left w:val="nil"/>
              <w:bottom w:val="nil"/>
              <w:right w:val="nil"/>
            </w:tcBorders>
          </w:tcPr>
          <w:p w14:paraId="3EE74B6F" w14:textId="77777777" w:rsidR="00B05B3D" w:rsidRPr="00C61C08" w:rsidRDefault="005312F8" w:rsidP="00B05B3D">
            <w:pPr>
              <w:jc w:val="center"/>
              <w:rPr>
                <w:rFonts w:ascii="Garamond" w:hAnsi="Garamond"/>
                <w:sz w:val="20"/>
                <w:szCs w:val="20"/>
                <w:lang w:val="en-GB"/>
              </w:rPr>
            </w:pPr>
            <w:r w:rsidRPr="00C61C08">
              <w:rPr>
                <w:rFonts w:ascii="Garamond" w:hAnsi="Garamond"/>
                <w:sz w:val="20"/>
                <w:szCs w:val="20"/>
                <w:lang w:val="en-GB"/>
              </w:rPr>
              <w:t>109.03</w:t>
            </w:r>
          </w:p>
        </w:tc>
        <w:tc>
          <w:tcPr>
            <w:tcW w:w="1437" w:type="dxa"/>
            <w:tcBorders>
              <w:top w:val="nil"/>
              <w:left w:val="nil"/>
              <w:bottom w:val="nil"/>
              <w:right w:val="nil"/>
            </w:tcBorders>
          </w:tcPr>
          <w:p w14:paraId="4A45C248" w14:textId="77777777" w:rsidR="00B05B3D" w:rsidRPr="00C61C08" w:rsidRDefault="005312F8" w:rsidP="00B05B3D">
            <w:pPr>
              <w:jc w:val="center"/>
              <w:rPr>
                <w:rFonts w:ascii="Garamond" w:hAnsi="Garamond"/>
                <w:sz w:val="20"/>
                <w:szCs w:val="20"/>
                <w:lang w:val="en-GB"/>
              </w:rPr>
            </w:pPr>
            <w:r w:rsidRPr="00C61C08">
              <w:rPr>
                <w:rFonts w:ascii="Garamond" w:hAnsi="Garamond"/>
                <w:sz w:val="20"/>
                <w:szCs w:val="20"/>
                <w:lang w:val="en-GB"/>
              </w:rPr>
              <w:t>489.13</w:t>
            </w:r>
          </w:p>
        </w:tc>
      </w:tr>
      <w:tr w:rsidR="00B05B3D" w:rsidRPr="00C61C08" w14:paraId="2BE430B5" w14:textId="77777777" w:rsidTr="00DF3C32">
        <w:tc>
          <w:tcPr>
            <w:tcW w:w="1843" w:type="dxa"/>
            <w:tcBorders>
              <w:top w:val="nil"/>
              <w:left w:val="nil"/>
              <w:bottom w:val="nil"/>
              <w:right w:val="nil"/>
            </w:tcBorders>
          </w:tcPr>
          <w:p w14:paraId="0439CE78" w14:textId="77777777" w:rsidR="00B05B3D" w:rsidRPr="00C61C08" w:rsidRDefault="00B05B3D" w:rsidP="00B05B3D">
            <w:pPr>
              <w:rPr>
                <w:rFonts w:ascii="Garamond" w:hAnsi="Garamond"/>
                <w:sz w:val="20"/>
                <w:szCs w:val="20"/>
                <w:lang w:val="en-GB"/>
              </w:rPr>
            </w:pPr>
          </w:p>
        </w:tc>
        <w:tc>
          <w:tcPr>
            <w:tcW w:w="1436" w:type="dxa"/>
            <w:tcBorders>
              <w:top w:val="nil"/>
              <w:left w:val="nil"/>
              <w:bottom w:val="nil"/>
              <w:right w:val="nil"/>
            </w:tcBorders>
          </w:tcPr>
          <w:p w14:paraId="38B276AF" w14:textId="77777777" w:rsidR="00B05B3D" w:rsidRPr="00C61C08" w:rsidRDefault="00B05B3D" w:rsidP="00B05B3D">
            <w:pPr>
              <w:jc w:val="center"/>
              <w:rPr>
                <w:rFonts w:ascii="Garamond" w:hAnsi="Garamond"/>
                <w:sz w:val="20"/>
                <w:szCs w:val="20"/>
                <w:lang w:val="en-GB"/>
              </w:rPr>
            </w:pPr>
          </w:p>
        </w:tc>
        <w:tc>
          <w:tcPr>
            <w:tcW w:w="1437" w:type="dxa"/>
            <w:tcBorders>
              <w:top w:val="nil"/>
              <w:left w:val="nil"/>
              <w:bottom w:val="nil"/>
              <w:right w:val="nil"/>
            </w:tcBorders>
          </w:tcPr>
          <w:p w14:paraId="317FEE0B" w14:textId="77777777" w:rsidR="00B05B3D" w:rsidRPr="00C61C08" w:rsidRDefault="00B05B3D" w:rsidP="00B05B3D">
            <w:pPr>
              <w:jc w:val="center"/>
              <w:rPr>
                <w:rFonts w:ascii="Garamond" w:hAnsi="Garamond"/>
                <w:sz w:val="20"/>
                <w:szCs w:val="20"/>
                <w:lang w:val="en-GB"/>
              </w:rPr>
            </w:pPr>
          </w:p>
        </w:tc>
        <w:tc>
          <w:tcPr>
            <w:tcW w:w="1436" w:type="dxa"/>
            <w:tcBorders>
              <w:top w:val="nil"/>
              <w:left w:val="nil"/>
              <w:bottom w:val="nil"/>
              <w:right w:val="nil"/>
            </w:tcBorders>
          </w:tcPr>
          <w:p w14:paraId="13DBE701" w14:textId="77777777" w:rsidR="00B05B3D" w:rsidRPr="00C61C08" w:rsidRDefault="00B05B3D" w:rsidP="00B05B3D">
            <w:pPr>
              <w:jc w:val="center"/>
              <w:rPr>
                <w:rFonts w:ascii="Garamond" w:hAnsi="Garamond"/>
                <w:sz w:val="20"/>
                <w:szCs w:val="20"/>
                <w:lang w:val="en-GB"/>
              </w:rPr>
            </w:pPr>
          </w:p>
        </w:tc>
        <w:tc>
          <w:tcPr>
            <w:tcW w:w="1437" w:type="dxa"/>
            <w:tcBorders>
              <w:top w:val="nil"/>
              <w:left w:val="nil"/>
              <w:bottom w:val="nil"/>
              <w:right w:val="nil"/>
            </w:tcBorders>
          </w:tcPr>
          <w:p w14:paraId="7639BE04" w14:textId="77777777" w:rsidR="00B05B3D" w:rsidRPr="00C61C08" w:rsidRDefault="00B05B3D" w:rsidP="00B05B3D">
            <w:pPr>
              <w:jc w:val="center"/>
              <w:rPr>
                <w:rFonts w:ascii="Garamond" w:hAnsi="Garamond"/>
                <w:sz w:val="20"/>
                <w:szCs w:val="20"/>
                <w:lang w:val="en-GB"/>
              </w:rPr>
            </w:pPr>
          </w:p>
        </w:tc>
        <w:tc>
          <w:tcPr>
            <w:tcW w:w="1437" w:type="dxa"/>
            <w:tcBorders>
              <w:top w:val="nil"/>
              <w:left w:val="nil"/>
              <w:bottom w:val="nil"/>
              <w:right w:val="nil"/>
            </w:tcBorders>
          </w:tcPr>
          <w:p w14:paraId="203BA98C" w14:textId="77777777" w:rsidR="00B05B3D" w:rsidRPr="00C61C08" w:rsidRDefault="00B05B3D" w:rsidP="00B05B3D">
            <w:pPr>
              <w:jc w:val="center"/>
              <w:rPr>
                <w:rFonts w:ascii="Garamond" w:hAnsi="Garamond"/>
                <w:sz w:val="20"/>
                <w:szCs w:val="20"/>
                <w:lang w:val="en-GB"/>
              </w:rPr>
            </w:pPr>
          </w:p>
        </w:tc>
      </w:tr>
      <w:tr w:rsidR="00B05B3D" w:rsidRPr="00C61C08" w14:paraId="538F5865" w14:textId="77777777" w:rsidTr="00DF3C32">
        <w:trPr>
          <w:gridAfter w:val="1"/>
          <w:wAfter w:w="1437" w:type="dxa"/>
        </w:trPr>
        <w:tc>
          <w:tcPr>
            <w:tcW w:w="1843" w:type="dxa"/>
            <w:tcBorders>
              <w:top w:val="nil"/>
              <w:left w:val="nil"/>
              <w:bottom w:val="nil"/>
              <w:right w:val="nil"/>
            </w:tcBorders>
          </w:tcPr>
          <w:p w14:paraId="6C2D6937" w14:textId="77777777" w:rsidR="00B05B3D" w:rsidRPr="00C61C08" w:rsidRDefault="00B05B3D" w:rsidP="00B05B3D">
            <w:pPr>
              <w:rPr>
                <w:rFonts w:ascii="Garamond" w:hAnsi="Garamond"/>
                <w:sz w:val="20"/>
                <w:szCs w:val="20"/>
                <w:lang w:val="en-GB"/>
              </w:rPr>
            </w:pPr>
            <w:r w:rsidRPr="00C61C08">
              <w:rPr>
                <w:rFonts w:ascii="Garamond" w:hAnsi="Garamond"/>
                <w:i/>
                <w:sz w:val="20"/>
                <w:szCs w:val="20"/>
                <w:lang w:val="en-GB"/>
              </w:rPr>
              <w:t>Including formal institutions</w:t>
            </w:r>
          </w:p>
        </w:tc>
        <w:tc>
          <w:tcPr>
            <w:tcW w:w="1436" w:type="dxa"/>
            <w:tcBorders>
              <w:top w:val="nil"/>
              <w:left w:val="nil"/>
              <w:bottom w:val="nil"/>
              <w:right w:val="nil"/>
            </w:tcBorders>
          </w:tcPr>
          <w:p w14:paraId="252A5E8A" w14:textId="77777777" w:rsidR="00B05B3D" w:rsidRPr="00C61C08" w:rsidRDefault="00B05B3D" w:rsidP="00B05B3D">
            <w:pPr>
              <w:jc w:val="center"/>
              <w:rPr>
                <w:rFonts w:ascii="Garamond" w:hAnsi="Garamond"/>
                <w:sz w:val="20"/>
                <w:szCs w:val="20"/>
                <w:lang w:val="en-GB"/>
              </w:rPr>
            </w:pPr>
          </w:p>
        </w:tc>
        <w:tc>
          <w:tcPr>
            <w:tcW w:w="1437" w:type="dxa"/>
            <w:tcBorders>
              <w:top w:val="nil"/>
              <w:left w:val="nil"/>
              <w:bottom w:val="nil"/>
              <w:right w:val="nil"/>
            </w:tcBorders>
          </w:tcPr>
          <w:p w14:paraId="65799BD6" w14:textId="77777777" w:rsidR="00B05B3D" w:rsidRPr="00C61C08" w:rsidRDefault="00B05B3D" w:rsidP="00B05B3D">
            <w:pPr>
              <w:jc w:val="center"/>
              <w:rPr>
                <w:rFonts w:ascii="Garamond" w:hAnsi="Garamond"/>
                <w:sz w:val="20"/>
                <w:szCs w:val="20"/>
                <w:lang w:val="en-GB"/>
              </w:rPr>
            </w:pPr>
          </w:p>
        </w:tc>
        <w:tc>
          <w:tcPr>
            <w:tcW w:w="1436" w:type="dxa"/>
            <w:tcBorders>
              <w:top w:val="nil"/>
              <w:left w:val="nil"/>
              <w:bottom w:val="nil"/>
              <w:right w:val="nil"/>
            </w:tcBorders>
          </w:tcPr>
          <w:p w14:paraId="055C5A6E" w14:textId="77777777" w:rsidR="00B05B3D" w:rsidRPr="00C61C08" w:rsidRDefault="00B05B3D" w:rsidP="00B05B3D">
            <w:pPr>
              <w:jc w:val="center"/>
              <w:rPr>
                <w:rFonts w:ascii="Garamond" w:hAnsi="Garamond"/>
                <w:sz w:val="20"/>
                <w:szCs w:val="20"/>
                <w:lang w:val="en-GB"/>
              </w:rPr>
            </w:pPr>
          </w:p>
        </w:tc>
        <w:tc>
          <w:tcPr>
            <w:tcW w:w="1437" w:type="dxa"/>
            <w:tcBorders>
              <w:top w:val="nil"/>
              <w:left w:val="nil"/>
              <w:bottom w:val="nil"/>
              <w:right w:val="nil"/>
            </w:tcBorders>
          </w:tcPr>
          <w:p w14:paraId="4305E0D6" w14:textId="77777777" w:rsidR="00B05B3D" w:rsidRPr="00C61C08" w:rsidRDefault="00B05B3D" w:rsidP="00B05B3D">
            <w:pPr>
              <w:jc w:val="center"/>
              <w:rPr>
                <w:rFonts w:ascii="Garamond" w:hAnsi="Garamond"/>
                <w:sz w:val="20"/>
                <w:szCs w:val="20"/>
                <w:lang w:val="en-GB"/>
              </w:rPr>
            </w:pPr>
          </w:p>
        </w:tc>
      </w:tr>
      <w:tr w:rsidR="00B05B3D" w:rsidRPr="00C61C08" w14:paraId="64AD2769" w14:textId="77777777" w:rsidTr="00DF3C32">
        <w:tc>
          <w:tcPr>
            <w:tcW w:w="1843" w:type="dxa"/>
            <w:tcBorders>
              <w:top w:val="nil"/>
              <w:left w:val="nil"/>
              <w:bottom w:val="nil"/>
              <w:right w:val="nil"/>
            </w:tcBorders>
          </w:tcPr>
          <w:p w14:paraId="3D3EEEB0" w14:textId="77777777" w:rsidR="00B05B3D" w:rsidRPr="00C61C08" w:rsidRDefault="00B05B3D" w:rsidP="00B05B3D">
            <w:pPr>
              <w:rPr>
                <w:rFonts w:ascii="Garamond" w:hAnsi="Garamond"/>
                <w:sz w:val="20"/>
                <w:szCs w:val="20"/>
                <w:lang w:val="en-GB"/>
              </w:rPr>
            </w:pPr>
            <w:r w:rsidRPr="00C61C08">
              <w:rPr>
                <w:rFonts w:ascii="Garamond" w:hAnsi="Garamond"/>
                <w:sz w:val="20"/>
                <w:szCs w:val="20"/>
                <w:lang w:val="en-GB"/>
              </w:rPr>
              <w:t>Rule of law</w:t>
            </w:r>
          </w:p>
        </w:tc>
        <w:tc>
          <w:tcPr>
            <w:tcW w:w="1436" w:type="dxa"/>
            <w:tcBorders>
              <w:top w:val="nil"/>
              <w:left w:val="nil"/>
              <w:bottom w:val="nil"/>
              <w:right w:val="nil"/>
            </w:tcBorders>
          </w:tcPr>
          <w:p w14:paraId="3257A12B" w14:textId="77777777" w:rsidR="00B05B3D" w:rsidRPr="00C61C08" w:rsidRDefault="008631B8" w:rsidP="00B05B3D">
            <w:pPr>
              <w:jc w:val="center"/>
              <w:rPr>
                <w:rFonts w:ascii="Garamond" w:hAnsi="Garamond"/>
                <w:sz w:val="20"/>
                <w:szCs w:val="20"/>
                <w:lang w:val="en-GB"/>
              </w:rPr>
            </w:pPr>
            <w:r w:rsidRPr="00C61C08">
              <w:rPr>
                <w:rFonts w:ascii="Garamond" w:hAnsi="Garamond"/>
                <w:sz w:val="20"/>
                <w:szCs w:val="20"/>
                <w:lang w:val="en-GB"/>
              </w:rPr>
              <w:t>.161</w:t>
            </w:r>
            <w:r w:rsidR="00B05B3D" w:rsidRPr="00C61C08">
              <w:rPr>
                <w:rFonts w:ascii="Garamond" w:hAnsi="Garamond"/>
                <w:sz w:val="20"/>
                <w:szCs w:val="20"/>
                <w:lang w:val="en-GB"/>
              </w:rPr>
              <w:t>*</w:t>
            </w:r>
            <w:r w:rsidRPr="00C61C08">
              <w:rPr>
                <w:rFonts w:ascii="Garamond" w:hAnsi="Garamond"/>
                <w:sz w:val="20"/>
                <w:szCs w:val="20"/>
                <w:lang w:val="en-GB"/>
              </w:rPr>
              <w:t>*</w:t>
            </w:r>
            <w:r w:rsidR="00B05B3D" w:rsidRPr="00C61C08">
              <w:rPr>
                <w:rFonts w:ascii="Garamond" w:hAnsi="Garamond"/>
                <w:sz w:val="20"/>
                <w:szCs w:val="20"/>
                <w:lang w:val="en-GB"/>
              </w:rPr>
              <w:t>*</w:t>
            </w:r>
          </w:p>
          <w:p w14:paraId="66CEB02E" w14:textId="77777777" w:rsidR="00B05B3D" w:rsidRPr="00C61C08" w:rsidRDefault="008631B8" w:rsidP="008631B8">
            <w:pPr>
              <w:jc w:val="center"/>
              <w:rPr>
                <w:rFonts w:ascii="Garamond" w:hAnsi="Garamond"/>
                <w:sz w:val="20"/>
                <w:szCs w:val="20"/>
                <w:lang w:val="en-GB"/>
              </w:rPr>
            </w:pPr>
            <w:r w:rsidRPr="00C61C08">
              <w:rPr>
                <w:rFonts w:ascii="Garamond" w:hAnsi="Garamond"/>
                <w:sz w:val="20"/>
                <w:szCs w:val="20"/>
                <w:lang w:val="en-GB"/>
              </w:rPr>
              <w:t>(.049</w:t>
            </w:r>
            <w:r w:rsidR="00B05B3D" w:rsidRPr="00C61C08">
              <w:rPr>
                <w:rFonts w:ascii="Garamond" w:hAnsi="Garamond"/>
                <w:sz w:val="20"/>
                <w:szCs w:val="20"/>
                <w:lang w:val="en-GB"/>
              </w:rPr>
              <w:t>)</w:t>
            </w:r>
          </w:p>
        </w:tc>
        <w:tc>
          <w:tcPr>
            <w:tcW w:w="1437" w:type="dxa"/>
            <w:tcBorders>
              <w:top w:val="nil"/>
              <w:left w:val="nil"/>
              <w:bottom w:val="nil"/>
              <w:right w:val="nil"/>
            </w:tcBorders>
          </w:tcPr>
          <w:p w14:paraId="2249D271" w14:textId="77777777" w:rsidR="00B05B3D" w:rsidRPr="00C61C08" w:rsidRDefault="008631B8" w:rsidP="00B05B3D">
            <w:pPr>
              <w:jc w:val="center"/>
              <w:rPr>
                <w:rFonts w:ascii="Garamond" w:hAnsi="Garamond"/>
                <w:sz w:val="20"/>
                <w:szCs w:val="20"/>
                <w:lang w:val="en-GB"/>
              </w:rPr>
            </w:pPr>
            <w:r w:rsidRPr="00C61C08">
              <w:rPr>
                <w:rFonts w:ascii="Garamond" w:hAnsi="Garamond"/>
                <w:sz w:val="20"/>
                <w:szCs w:val="20"/>
                <w:lang w:val="en-GB"/>
              </w:rPr>
              <w:t>.015</w:t>
            </w:r>
          </w:p>
          <w:p w14:paraId="051B0AF4" w14:textId="77777777" w:rsidR="00B05B3D" w:rsidRPr="00C61C08" w:rsidRDefault="008631B8" w:rsidP="00B05B3D">
            <w:pPr>
              <w:jc w:val="center"/>
              <w:rPr>
                <w:rFonts w:ascii="Garamond" w:hAnsi="Garamond"/>
                <w:sz w:val="20"/>
                <w:szCs w:val="20"/>
                <w:lang w:val="en-GB"/>
              </w:rPr>
            </w:pPr>
            <w:r w:rsidRPr="00C61C08">
              <w:rPr>
                <w:rFonts w:ascii="Garamond" w:hAnsi="Garamond"/>
                <w:sz w:val="20"/>
                <w:szCs w:val="20"/>
                <w:lang w:val="en-GB"/>
              </w:rPr>
              <w:t>(.044</w:t>
            </w:r>
            <w:r w:rsidR="00B05B3D" w:rsidRPr="00C61C08">
              <w:rPr>
                <w:rFonts w:ascii="Garamond" w:hAnsi="Garamond"/>
                <w:sz w:val="20"/>
                <w:szCs w:val="20"/>
                <w:lang w:val="en-GB"/>
              </w:rPr>
              <w:t>)</w:t>
            </w:r>
          </w:p>
        </w:tc>
        <w:tc>
          <w:tcPr>
            <w:tcW w:w="1436" w:type="dxa"/>
            <w:tcBorders>
              <w:top w:val="nil"/>
              <w:left w:val="nil"/>
              <w:bottom w:val="nil"/>
              <w:right w:val="nil"/>
            </w:tcBorders>
          </w:tcPr>
          <w:p w14:paraId="797FD435" w14:textId="77777777" w:rsidR="00B05B3D" w:rsidRPr="00C61C08" w:rsidRDefault="008631B8" w:rsidP="00B05B3D">
            <w:pPr>
              <w:jc w:val="center"/>
              <w:rPr>
                <w:rFonts w:ascii="Garamond" w:hAnsi="Garamond"/>
                <w:sz w:val="20"/>
                <w:szCs w:val="20"/>
                <w:lang w:val="en-GB"/>
              </w:rPr>
            </w:pPr>
            <w:r w:rsidRPr="00C61C08">
              <w:rPr>
                <w:rFonts w:ascii="Garamond" w:hAnsi="Garamond"/>
                <w:sz w:val="20"/>
                <w:szCs w:val="20"/>
                <w:lang w:val="en-GB"/>
              </w:rPr>
              <w:t>.092***</w:t>
            </w:r>
          </w:p>
          <w:p w14:paraId="37FCDD7B"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w:t>
            </w:r>
            <w:r w:rsidR="008631B8" w:rsidRPr="00C61C08">
              <w:rPr>
                <w:rFonts w:ascii="Garamond" w:hAnsi="Garamond"/>
                <w:sz w:val="20"/>
                <w:szCs w:val="20"/>
                <w:lang w:val="en-GB"/>
              </w:rPr>
              <w:t>.036</w:t>
            </w:r>
            <w:r w:rsidRPr="00C61C08">
              <w:rPr>
                <w:rFonts w:ascii="Garamond" w:hAnsi="Garamond"/>
                <w:sz w:val="20"/>
                <w:szCs w:val="20"/>
                <w:lang w:val="en-GB"/>
              </w:rPr>
              <w:t>)</w:t>
            </w:r>
          </w:p>
        </w:tc>
        <w:tc>
          <w:tcPr>
            <w:tcW w:w="1437" w:type="dxa"/>
            <w:tcBorders>
              <w:top w:val="nil"/>
              <w:left w:val="nil"/>
              <w:bottom w:val="nil"/>
              <w:right w:val="nil"/>
            </w:tcBorders>
          </w:tcPr>
          <w:p w14:paraId="7AC984A2" w14:textId="77777777" w:rsidR="00B05B3D" w:rsidRPr="00C61C08" w:rsidRDefault="008631B8" w:rsidP="00B05B3D">
            <w:pPr>
              <w:jc w:val="center"/>
              <w:rPr>
                <w:rFonts w:ascii="Garamond" w:hAnsi="Garamond"/>
                <w:sz w:val="20"/>
                <w:szCs w:val="20"/>
                <w:lang w:val="en-GB"/>
              </w:rPr>
            </w:pPr>
            <w:r w:rsidRPr="00C61C08">
              <w:rPr>
                <w:rFonts w:ascii="Garamond" w:hAnsi="Garamond"/>
                <w:sz w:val="20"/>
                <w:szCs w:val="20"/>
                <w:lang w:val="en-GB"/>
              </w:rPr>
              <w:t>.347</w:t>
            </w:r>
            <w:r w:rsidR="00B05B3D" w:rsidRPr="00C61C08">
              <w:rPr>
                <w:rFonts w:ascii="Garamond" w:hAnsi="Garamond"/>
                <w:sz w:val="20"/>
                <w:szCs w:val="20"/>
                <w:lang w:val="en-GB"/>
              </w:rPr>
              <w:t>***</w:t>
            </w:r>
          </w:p>
          <w:p w14:paraId="1FF22999" w14:textId="77777777" w:rsidR="00B05B3D" w:rsidRPr="00C61C08" w:rsidRDefault="00B05B3D" w:rsidP="008631B8">
            <w:pPr>
              <w:jc w:val="center"/>
              <w:rPr>
                <w:rFonts w:ascii="Garamond" w:hAnsi="Garamond"/>
                <w:sz w:val="20"/>
                <w:szCs w:val="20"/>
                <w:lang w:val="en-GB"/>
              </w:rPr>
            </w:pPr>
            <w:r w:rsidRPr="00C61C08">
              <w:rPr>
                <w:rFonts w:ascii="Garamond" w:hAnsi="Garamond"/>
                <w:sz w:val="20"/>
                <w:szCs w:val="20"/>
                <w:lang w:val="en-GB"/>
              </w:rPr>
              <w:t>(.07</w:t>
            </w:r>
            <w:r w:rsidR="008631B8" w:rsidRPr="00C61C08">
              <w:rPr>
                <w:rFonts w:ascii="Garamond" w:hAnsi="Garamond"/>
                <w:sz w:val="20"/>
                <w:szCs w:val="20"/>
                <w:lang w:val="en-GB"/>
              </w:rPr>
              <w:t>7</w:t>
            </w:r>
            <w:r w:rsidRPr="00C61C08">
              <w:rPr>
                <w:rFonts w:ascii="Garamond" w:hAnsi="Garamond"/>
                <w:sz w:val="20"/>
                <w:szCs w:val="20"/>
                <w:lang w:val="en-GB"/>
              </w:rPr>
              <w:t>)</w:t>
            </w:r>
          </w:p>
        </w:tc>
        <w:tc>
          <w:tcPr>
            <w:tcW w:w="1437" w:type="dxa"/>
            <w:tcBorders>
              <w:top w:val="nil"/>
              <w:left w:val="nil"/>
              <w:bottom w:val="nil"/>
              <w:right w:val="nil"/>
            </w:tcBorders>
          </w:tcPr>
          <w:p w14:paraId="2832980B" w14:textId="77777777" w:rsidR="00B05B3D" w:rsidRPr="00C61C08" w:rsidRDefault="00955565" w:rsidP="00B05B3D">
            <w:pPr>
              <w:jc w:val="center"/>
              <w:rPr>
                <w:rFonts w:ascii="Garamond" w:hAnsi="Garamond"/>
                <w:sz w:val="20"/>
                <w:szCs w:val="20"/>
                <w:lang w:val="en-GB"/>
              </w:rPr>
            </w:pPr>
            <w:r w:rsidRPr="00C61C08">
              <w:rPr>
                <w:rFonts w:ascii="Garamond" w:hAnsi="Garamond"/>
                <w:sz w:val="20"/>
                <w:szCs w:val="20"/>
                <w:lang w:val="en-GB"/>
              </w:rPr>
              <w:t>.104</w:t>
            </w:r>
            <w:r w:rsidR="00B05B3D" w:rsidRPr="00C61C08">
              <w:rPr>
                <w:rFonts w:ascii="Garamond" w:hAnsi="Garamond"/>
                <w:sz w:val="20"/>
                <w:szCs w:val="20"/>
                <w:lang w:val="en-GB"/>
              </w:rPr>
              <w:t>**</w:t>
            </w:r>
          </w:p>
          <w:p w14:paraId="37FFA015" w14:textId="77777777" w:rsidR="00B05B3D" w:rsidRPr="00C61C08" w:rsidRDefault="00B05B3D" w:rsidP="00955565">
            <w:pPr>
              <w:jc w:val="center"/>
              <w:rPr>
                <w:rFonts w:ascii="Garamond" w:hAnsi="Garamond"/>
                <w:sz w:val="20"/>
                <w:szCs w:val="20"/>
                <w:lang w:val="en-GB"/>
              </w:rPr>
            </w:pPr>
            <w:r w:rsidRPr="00C61C08">
              <w:rPr>
                <w:rFonts w:ascii="Garamond" w:hAnsi="Garamond"/>
                <w:sz w:val="20"/>
                <w:szCs w:val="20"/>
                <w:lang w:val="en-GB"/>
              </w:rPr>
              <w:t>(.0</w:t>
            </w:r>
            <w:r w:rsidR="00955565" w:rsidRPr="00C61C08">
              <w:rPr>
                <w:rFonts w:ascii="Garamond" w:hAnsi="Garamond"/>
                <w:sz w:val="20"/>
                <w:szCs w:val="20"/>
                <w:lang w:val="en-GB"/>
              </w:rPr>
              <w:t>42</w:t>
            </w:r>
            <w:r w:rsidRPr="00C61C08">
              <w:rPr>
                <w:rFonts w:ascii="Garamond" w:hAnsi="Garamond"/>
                <w:sz w:val="20"/>
                <w:szCs w:val="20"/>
                <w:lang w:val="en-GB"/>
              </w:rPr>
              <w:t>)</w:t>
            </w:r>
          </w:p>
        </w:tc>
      </w:tr>
      <w:tr w:rsidR="00B05B3D" w:rsidRPr="00C61C08" w14:paraId="1287E4D8" w14:textId="77777777" w:rsidTr="00DF3C32">
        <w:tc>
          <w:tcPr>
            <w:tcW w:w="1843" w:type="dxa"/>
            <w:tcBorders>
              <w:top w:val="nil"/>
              <w:left w:val="nil"/>
              <w:right w:val="nil"/>
            </w:tcBorders>
          </w:tcPr>
          <w:p w14:paraId="61CDC28E" w14:textId="77777777" w:rsidR="00B05B3D" w:rsidRPr="00C61C08" w:rsidRDefault="00B05B3D" w:rsidP="00B05B3D">
            <w:pPr>
              <w:rPr>
                <w:rFonts w:ascii="Garamond" w:hAnsi="Garamond"/>
                <w:sz w:val="20"/>
                <w:szCs w:val="20"/>
                <w:lang w:val="en-GB"/>
              </w:rPr>
            </w:pPr>
            <w:r w:rsidRPr="00C61C08">
              <w:rPr>
                <w:rFonts w:ascii="Garamond" w:hAnsi="Garamond"/>
                <w:sz w:val="20"/>
                <w:szCs w:val="20"/>
                <w:lang w:val="en-GB"/>
              </w:rPr>
              <w:t>Social trust</w:t>
            </w:r>
          </w:p>
        </w:tc>
        <w:tc>
          <w:tcPr>
            <w:tcW w:w="1436" w:type="dxa"/>
            <w:tcBorders>
              <w:top w:val="nil"/>
              <w:left w:val="nil"/>
              <w:right w:val="nil"/>
            </w:tcBorders>
          </w:tcPr>
          <w:p w14:paraId="2DADB281" w14:textId="77777777" w:rsidR="00B05B3D" w:rsidRPr="00C61C08" w:rsidRDefault="008631B8" w:rsidP="00B05B3D">
            <w:pPr>
              <w:jc w:val="center"/>
              <w:rPr>
                <w:rFonts w:ascii="Garamond" w:hAnsi="Garamond"/>
                <w:sz w:val="20"/>
                <w:szCs w:val="20"/>
                <w:lang w:val="en-GB"/>
              </w:rPr>
            </w:pPr>
            <w:r w:rsidRPr="00C61C08">
              <w:rPr>
                <w:rFonts w:ascii="Garamond" w:hAnsi="Garamond"/>
                <w:sz w:val="20"/>
                <w:szCs w:val="20"/>
                <w:lang w:val="en-GB"/>
              </w:rPr>
              <w:t>.039</w:t>
            </w:r>
          </w:p>
          <w:p w14:paraId="7BA5CE6F" w14:textId="77777777" w:rsidR="00B05B3D" w:rsidRPr="00C61C08" w:rsidRDefault="008631B8" w:rsidP="00B05B3D">
            <w:pPr>
              <w:jc w:val="center"/>
              <w:rPr>
                <w:rFonts w:ascii="Garamond" w:hAnsi="Garamond"/>
                <w:sz w:val="20"/>
                <w:szCs w:val="20"/>
                <w:lang w:val="en-GB"/>
              </w:rPr>
            </w:pPr>
            <w:r w:rsidRPr="00C61C08">
              <w:rPr>
                <w:rFonts w:ascii="Garamond" w:hAnsi="Garamond"/>
                <w:sz w:val="20"/>
                <w:szCs w:val="20"/>
                <w:lang w:val="en-GB"/>
              </w:rPr>
              <w:t>(.035</w:t>
            </w:r>
            <w:r w:rsidR="00B05B3D" w:rsidRPr="00C61C08">
              <w:rPr>
                <w:rFonts w:ascii="Garamond" w:hAnsi="Garamond"/>
                <w:sz w:val="20"/>
                <w:szCs w:val="20"/>
                <w:lang w:val="en-GB"/>
              </w:rPr>
              <w:t>)</w:t>
            </w:r>
          </w:p>
        </w:tc>
        <w:tc>
          <w:tcPr>
            <w:tcW w:w="1437" w:type="dxa"/>
            <w:tcBorders>
              <w:top w:val="nil"/>
              <w:left w:val="nil"/>
              <w:right w:val="nil"/>
            </w:tcBorders>
          </w:tcPr>
          <w:p w14:paraId="22ED74C8" w14:textId="77777777" w:rsidR="00B05B3D" w:rsidRPr="00C61C08" w:rsidRDefault="008631B8" w:rsidP="00B05B3D">
            <w:pPr>
              <w:jc w:val="center"/>
              <w:rPr>
                <w:rFonts w:ascii="Garamond" w:hAnsi="Garamond"/>
                <w:sz w:val="20"/>
                <w:szCs w:val="20"/>
                <w:lang w:val="en-GB"/>
              </w:rPr>
            </w:pPr>
            <w:r w:rsidRPr="00C61C08">
              <w:rPr>
                <w:rFonts w:ascii="Garamond" w:hAnsi="Garamond"/>
                <w:sz w:val="20"/>
                <w:szCs w:val="20"/>
                <w:lang w:val="en-GB"/>
              </w:rPr>
              <w:t>-</w:t>
            </w:r>
            <w:r w:rsidR="00B05B3D" w:rsidRPr="00C61C08">
              <w:rPr>
                <w:rFonts w:ascii="Garamond" w:hAnsi="Garamond"/>
                <w:sz w:val="20"/>
                <w:szCs w:val="20"/>
                <w:lang w:val="en-GB"/>
              </w:rPr>
              <w:t>.0</w:t>
            </w:r>
            <w:r w:rsidRPr="00C61C08">
              <w:rPr>
                <w:rFonts w:ascii="Garamond" w:hAnsi="Garamond"/>
                <w:sz w:val="20"/>
                <w:szCs w:val="20"/>
                <w:lang w:val="en-GB"/>
              </w:rPr>
              <w:t>25</w:t>
            </w:r>
          </w:p>
          <w:p w14:paraId="0AA5EB42" w14:textId="77777777" w:rsidR="00B05B3D" w:rsidRPr="00C61C08" w:rsidRDefault="008631B8" w:rsidP="00B05B3D">
            <w:pPr>
              <w:jc w:val="center"/>
              <w:rPr>
                <w:rFonts w:ascii="Garamond" w:hAnsi="Garamond"/>
                <w:sz w:val="20"/>
                <w:szCs w:val="20"/>
                <w:lang w:val="en-GB"/>
              </w:rPr>
            </w:pPr>
            <w:r w:rsidRPr="00C61C08">
              <w:rPr>
                <w:rFonts w:ascii="Garamond" w:hAnsi="Garamond"/>
                <w:sz w:val="20"/>
                <w:szCs w:val="20"/>
                <w:lang w:val="en-GB"/>
              </w:rPr>
              <w:t>(.029</w:t>
            </w:r>
            <w:r w:rsidR="00B05B3D" w:rsidRPr="00C61C08">
              <w:rPr>
                <w:rFonts w:ascii="Garamond" w:hAnsi="Garamond"/>
                <w:sz w:val="20"/>
                <w:szCs w:val="20"/>
                <w:lang w:val="en-GB"/>
              </w:rPr>
              <w:t>)</w:t>
            </w:r>
          </w:p>
        </w:tc>
        <w:tc>
          <w:tcPr>
            <w:tcW w:w="1436" w:type="dxa"/>
            <w:tcBorders>
              <w:top w:val="nil"/>
              <w:left w:val="nil"/>
              <w:right w:val="nil"/>
            </w:tcBorders>
          </w:tcPr>
          <w:p w14:paraId="1A3F0B36"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-.0</w:t>
            </w:r>
            <w:r w:rsidR="008631B8" w:rsidRPr="00C61C08">
              <w:rPr>
                <w:rFonts w:ascii="Garamond" w:hAnsi="Garamond"/>
                <w:sz w:val="20"/>
                <w:szCs w:val="20"/>
                <w:lang w:val="en-GB"/>
              </w:rPr>
              <w:t>58</w:t>
            </w:r>
            <w:r w:rsidRPr="00C61C08">
              <w:rPr>
                <w:rFonts w:ascii="Garamond" w:hAnsi="Garamond"/>
                <w:sz w:val="20"/>
                <w:szCs w:val="20"/>
                <w:lang w:val="en-GB"/>
              </w:rPr>
              <w:t>***</w:t>
            </w:r>
          </w:p>
          <w:p w14:paraId="7F9DCDFC" w14:textId="77777777" w:rsidR="00B05B3D" w:rsidRPr="00C61C08" w:rsidRDefault="008631B8" w:rsidP="008631B8">
            <w:pPr>
              <w:jc w:val="center"/>
              <w:rPr>
                <w:rFonts w:ascii="Garamond" w:hAnsi="Garamond"/>
                <w:sz w:val="20"/>
                <w:szCs w:val="20"/>
                <w:lang w:val="en-GB"/>
              </w:rPr>
            </w:pPr>
            <w:r w:rsidRPr="00C61C08">
              <w:rPr>
                <w:rFonts w:ascii="Garamond" w:hAnsi="Garamond"/>
                <w:sz w:val="20"/>
                <w:szCs w:val="20"/>
                <w:lang w:val="en-GB"/>
              </w:rPr>
              <w:t>(.028</w:t>
            </w:r>
            <w:r w:rsidR="00B05B3D" w:rsidRPr="00C61C08">
              <w:rPr>
                <w:rFonts w:ascii="Garamond" w:hAnsi="Garamond"/>
                <w:sz w:val="20"/>
                <w:szCs w:val="20"/>
                <w:lang w:val="en-GB"/>
              </w:rPr>
              <w:t>)</w:t>
            </w:r>
          </w:p>
        </w:tc>
        <w:tc>
          <w:tcPr>
            <w:tcW w:w="1437" w:type="dxa"/>
            <w:tcBorders>
              <w:top w:val="nil"/>
              <w:left w:val="nil"/>
              <w:right w:val="nil"/>
            </w:tcBorders>
          </w:tcPr>
          <w:p w14:paraId="63F445AA"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w:t>
            </w:r>
            <w:r w:rsidR="008631B8" w:rsidRPr="00C61C08">
              <w:rPr>
                <w:rFonts w:ascii="Garamond" w:hAnsi="Garamond"/>
                <w:sz w:val="20"/>
                <w:szCs w:val="20"/>
                <w:lang w:val="en-GB"/>
              </w:rPr>
              <w:t>063</w:t>
            </w:r>
          </w:p>
          <w:p w14:paraId="2D21742F" w14:textId="77777777" w:rsidR="00B05B3D" w:rsidRPr="00C61C08" w:rsidRDefault="008631B8" w:rsidP="00B05B3D">
            <w:pPr>
              <w:jc w:val="center"/>
              <w:rPr>
                <w:rFonts w:ascii="Garamond" w:hAnsi="Garamond"/>
                <w:sz w:val="20"/>
                <w:szCs w:val="20"/>
                <w:lang w:val="en-GB"/>
              </w:rPr>
            </w:pPr>
            <w:r w:rsidRPr="00C61C08">
              <w:rPr>
                <w:rFonts w:ascii="Garamond" w:hAnsi="Garamond"/>
                <w:sz w:val="20"/>
                <w:szCs w:val="20"/>
                <w:lang w:val="en-GB"/>
              </w:rPr>
              <w:t>(.062</w:t>
            </w:r>
            <w:r w:rsidR="00B05B3D" w:rsidRPr="00C61C08">
              <w:rPr>
                <w:rFonts w:ascii="Garamond" w:hAnsi="Garamond"/>
                <w:sz w:val="20"/>
                <w:szCs w:val="20"/>
                <w:lang w:val="en-GB"/>
              </w:rPr>
              <w:t>)</w:t>
            </w:r>
          </w:p>
        </w:tc>
        <w:tc>
          <w:tcPr>
            <w:tcW w:w="1437" w:type="dxa"/>
            <w:tcBorders>
              <w:top w:val="nil"/>
              <w:left w:val="nil"/>
              <w:right w:val="nil"/>
            </w:tcBorders>
          </w:tcPr>
          <w:p w14:paraId="7772F85A" w14:textId="77777777" w:rsidR="00B05B3D" w:rsidRPr="00C61C08" w:rsidRDefault="00B05B3D" w:rsidP="00B05B3D">
            <w:pPr>
              <w:jc w:val="center"/>
              <w:rPr>
                <w:rFonts w:ascii="Garamond" w:hAnsi="Garamond"/>
                <w:sz w:val="20"/>
                <w:szCs w:val="20"/>
                <w:lang w:val="en-GB"/>
              </w:rPr>
            </w:pPr>
            <w:r w:rsidRPr="00C61C08">
              <w:rPr>
                <w:rFonts w:ascii="Garamond" w:hAnsi="Garamond"/>
                <w:sz w:val="20"/>
                <w:szCs w:val="20"/>
                <w:lang w:val="en-GB"/>
              </w:rPr>
              <w:t>.</w:t>
            </w:r>
            <w:r w:rsidR="00955565" w:rsidRPr="00C61C08">
              <w:rPr>
                <w:rFonts w:ascii="Garamond" w:hAnsi="Garamond"/>
                <w:sz w:val="20"/>
                <w:szCs w:val="20"/>
                <w:lang w:val="en-GB"/>
              </w:rPr>
              <w:t>060</w:t>
            </w:r>
            <w:r w:rsidRPr="00C61C08">
              <w:rPr>
                <w:rFonts w:ascii="Garamond" w:hAnsi="Garamond"/>
                <w:sz w:val="20"/>
                <w:szCs w:val="20"/>
                <w:lang w:val="en-GB"/>
              </w:rPr>
              <w:t>*</w:t>
            </w:r>
          </w:p>
          <w:p w14:paraId="10AE8744" w14:textId="77777777" w:rsidR="00B05B3D" w:rsidRPr="00C61C08" w:rsidRDefault="00B05B3D" w:rsidP="00955565">
            <w:pPr>
              <w:jc w:val="center"/>
              <w:rPr>
                <w:rFonts w:ascii="Garamond" w:hAnsi="Garamond"/>
                <w:sz w:val="20"/>
                <w:szCs w:val="20"/>
                <w:lang w:val="en-GB"/>
              </w:rPr>
            </w:pPr>
            <w:r w:rsidRPr="00C61C08">
              <w:rPr>
                <w:rFonts w:ascii="Garamond" w:hAnsi="Garamond"/>
                <w:sz w:val="20"/>
                <w:szCs w:val="20"/>
                <w:lang w:val="en-GB"/>
              </w:rPr>
              <w:t>(.03</w:t>
            </w:r>
            <w:r w:rsidR="00955565" w:rsidRPr="00C61C08">
              <w:rPr>
                <w:rFonts w:ascii="Garamond" w:hAnsi="Garamond"/>
                <w:sz w:val="20"/>
                <w:szCs w:val="20"/>
                <w:lang w:val="en-GB"/>
              </w:rPr>
              <w:t>5</w:t>
            </w:r>
            <w:r w:rsidRPr="00C61C08">
              <w:rPr>
                <w:rFonts w:ascii="Garamond" w:hAnsi="Garamond"/>
                <w:sz w:val="20"/>
                <w:szCs w:val="20"/>
                <w:lang w:val="en-GB"/>
              </w:rPr>
              <w:t>)</w:t>
            </w:r>
          </w:p>
        </w:tc>
      </w:tr>
    </w:tbl>
    <w:p w14:paraId="0262DB3C" w14:textId="77777777" w:rsidR="00931A01" w:rsidRPr="00C61C08" w:rsidRDefault="00931A01" w:rsidP="00931A01">
      <w:pPr>
        <w:spacing w:after="0" w:line="240" w:lineRule="auto"/>
        <w:rPr>
          <w:rFonts w:ascii="Garamond" w:hAnsi="Garamond"/>
          <w:sz w:val="20"/>
          <w:szCs w:val="20"/>
          <w:lang w:val="en-GB"/>
        </w:rPr>
      </w:pPr>
      <w:r w:rsidRPr="00C61C08">
        <w:rPr>
          <w:rFonts w:ascii="Garamond" w:hAnsi="Garamond"/>
          <w:sz w:val="20"/>
          <w:szCs w:val="20"/>
          <w:lang w:val="en-GB"/>
        </w:rPr>
        <w:t>Note: *** (**) [*] denotes significance at p&lt;.01 (p&lt;.05) [p&lt;.10]; all regressions include a constant term. Numbers in parentheses ar</w:t>
      </w:r>
      <w:r w:rsidR="00E503CF" w:rsidRPr="00C61C08">
        <w:rPr>
          <w:rFonts w:ascii="Garamond" w:hAnsi="Garamond"/>
          <w:sz w:val="20"/>
          <w:szCs w:val="20"/>
          <w:lang w:val="en-GB"/>
        </w:rPr>
        <w:t>e standard errors</w:t>
      </w:r>
      <w:r w:rsidRPr="00C61C08">
        <w:rPr>
          <w:rFonts w:ascii="Garamond" w:hAnsi="Garamond"/>
          <w:sz w:val="20"/>
          <w:szCs w:val="20"/>
          <w:lang w:val="en-GB"/>
        </w:rPr>
        <w:t>.</w:t>
      </w:r>
    </w:p>
    <w:p w14:paraId="25813915" w14:textId="77777777" w:rsidR="00931A01" w:rsidRPr="00C61C08" w:rsidRDefault="00931A01" w:rsidP="00931A01">
      <w:pPr>
        <w:spacing w:after="0" w:line="240" w:lineRule="auto"/>
        <w:rPr>
          <w:rFonts w:ascii="Garamond" w:hAnsi="Garamond"/>
          <w:sz w:val="24"/>
          <w:szCs w:val="24"/>
          <w:lang w:val="en-GB"/>
        </w:rPr>
      </w:pPr>
    </w:p>
    <w:p w14:paraId="69779B84" w14:textId="77777777" w:rsidR="00931A01" w:rsidRPr="00C61C08" w:rsidRDefault="00931A01" w:rsidP="00931A01">
      <w:pPr>
        <w:spacing w:after="0" w:line="240" w:lineRule="auto"/>
        <w:rPr>
          <w:rFonts w:ascii="Garamond" w:hAnsi="Garamond"/>
          <w:sz w:val="24"/>
          <w:szCs w:val="24"/>
          <w:lang w:val="en-GB"/>
        </w:rPr>
      </w:pPr>
    </w:p>
    <w:p w14:paraId="2C961356" w14:textId="77777777" w:rsidR="00931A01" w:rsidRPr="00C61C08" w:rsidRDefault="00931A01" w:rsidP="00407140">
      <w:pPr>
        <w:spacing w:after="0" w:line="240" w:lineRule="auto"/>
        <w:rPr>
          <w:rFonts w:ascii="Garamond" w:hAnsi="Garamond"/>
          <w:sz w:val="24"/>
          <w:szCs w:val="24"/>
          <w:lang w:val="en-GB"/>
        </w:rPr>
      </w:pPr>
    </w:p>
    <w:sectPr w:rsidR="00931A01" w:rsidRPr="00C61C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5094" w14:textId="77777777" w:rsidR="004376AC" w:rsidRDefault="004376AC" w:rsidP="001961B0">
      <w:pPr>
        <w:spacing w:after="0" w:line="240" w:lineRule="auto"/>
      </w:pPr>
      <w:r>
        <w:separator/>
      </w:r>
    </w:p>
  </w:endnote>
  <w:endnote w:type="continuationSeparator" w:id="0">
    <w:p w14:paraId="53355862" w14:textId="77777777" w:rsidR="004376AC" w:rsidRDefault="004376AC" w:rsidP="0019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4"/>
        <w:szCs w:val="24"/>
      </w:rPr>
      <w:id w:val="-1436585307"/>
      <w:docPartObj>
        <w:docPartGallery w:val="Page Numbers (Bottom of Page)"/>
        <w:docPartUnique/>
      </w:docPartObj>
    </w:sdtPr>
    <w:sdtEndPr>
      <w:rPr>
        <w:noProof/>
      </w:rPr>
    </w:sdtEndPr>
    <w:sdtContent>
      <w:p w14:paraId="3115A6F6" w14:textId="77777777" w:rsidR="00791F34" w:rsidRPr="001961B0" w:rsidRDefault="00791F34">
        <w:pPr>
          <w:pStyle w:val="Sidefod"/>
          <w:jc w:val="center"/>
          <w:rPr>
            <w:rFonts w:ascii="Garamond" w:hAnsi="Garamond"/>
            <w:sz w:val="24"/>
            <w:szCs w:val="24"/>
          </w:rPr>
        </w:pPr>
        <w:r w:rsidRPr="001961B0">
          <w:rPr>
            <w:rFonts w:ascii="Garamond" w:hAnsi="Garamond"/>
            <w:sz w:val="24"/>
            <w:szCs w:val="24"/>
          </w:rPr>
          <w:fldChar w:fldCharType="begin"/>
        </w:r>
        <w:r w:rsidRPr="001961B0">
          <w:rPr>
            <w:rFonts w:ascii="Garamond" w:hAnsi="Garamond"/>
            <w:sz w:val="24"/>
            <w:szCs w:val="24"/>
          </w:rPr>
          <w:instrText xml:space="preserve"> PAGE   \* MERGEFORMAT </w:instrText>
        </w:r>
        <w:r w:rsidRPr="001961B0">
          <w:rPr>
            <w:rFonts w:ascii="Garamond" w:hAnsi="Garamond"/>
            <w:sz w:val="24"/>
            <w:szCs w:val="24"/>
          </w:rPr>
          <w:fldChar w:fldCharType="separate"/>
        </w:r>
        <w:r w:rsidR="00FF5EC5">
          <w:rPr>
            <w:rFonts w:ascii="Garamond" w:hAnsi="Garamond"/>
            <w:noProof/>
            <w:sz w:val="24"/>
            <w:szCs w:val="24"/>
          </w:rPr>
          <w:t>1</w:t>
        </w:r>
        <w:r w:rsidRPr="001961B0">
          <w:rPr>
            <w:rFonts w:ascii="Garamond" w:hAnsi="Garamond"/>
            <w:noProof/>
            <w:sz w:val="24"/>
            <w:szCs w:val="24"/>
          </w:rPr>
          <w:fldChar w:fldCharType="end"/>
        </w:r>
      </w:p>
    </w:sdtContent>
  </w:sdt>
  <w:p w14:paraId="26B306EE" w14:textId="77777777" w:rsidR="00791F34" w:rsidRPr="001961B0" w:rsidRDefault="00791F34">
    <w:pPr>
      <w:pStyle w:val="Sidefod"/>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747EE" w14:textId="77777777" w:rsidR="004376AC" w:rsidRDefault="004376AC" w:rsidP="001961B0">
      <w:pPr>
        <w:spacing w:after="0" w:line="240" w:lineRule="auto"/>
      </w:pPr>
      <w:r>
        <w:separator/>
      </w:r>
    </w:p>
  </w:footnote>
  <w:footnote w:type="continuationSeparator" w:id="0">
    <w:p w14:paraId="3C14003C" w14:textId="77777777" w:rsidR="004376AC" w:rsidRDefault="004376AC" w:rsidP="001961B0">
      <w:pPr>
        <w:spacing w:after="0" w:line="240" w:lineRule="auto"/>
      </w:pPr>
      <w:r>
        <w:continuationSeparator/>
      </w:r>
    </w:p>
  </w:footnote>
  <w:footnote w:id="1">
    <w:p w14:paraId="0647F24E" w14:textId="77777777" w:rsidR="00791F34" w:rsidRPr="00A94EF7" w:rsidRDefault="00791F34" w:rsidP="00A94EF7">
      <w:pPr>
        <w:pStyle w:val="Fodnotetekst"/>
        <w:spacing w:line="480" w:lineRule="auto"/>
        <w:jc w:val="both"/>
        <w:rPr>
          <w:rFonts w:ascii="Garamond" w:hAnsi="Garamond"/>
          <w:lang w:val="en-GB"/>
        </w:rPr>
      </w:pPr>
      <w:r w:rsidRPr="00A94EF7">
        <w:rPr>
          <w:rStyle w:val="Fodnotehenvisning"/>
          <w:rFonts w:ascii="Garamond" w:hAnsi="Garamond"/>
          <w:lang w:val="en-GB"/>
        </w:rPr>
        <w:t>*</w:t>
      </w:r>
      <w:r w:rsidRPr="00A94EF7">
        <w:rPr>
          <w:rFonts w:ascii="Garamond" w:hAnsi="Garamond"/>
          <w:lang w:val="en-GB"/>
        </w:rPr>
        <w:t xml:space="preserve"> Department of Economics, Aarhus University, </w:t>
      </w:r>
      <w:proofErr w:type="spellStart"/>
      <w:r w:rsidRPr="00A94EF7">
        <w:rPr>
          <w:rFonts w:ascii="Garamond" w:hAnsi="Garamond"/>
          <w:lang w:val="en-GB"/>
        </w:rPr>
        <w:t>Fuglesangs</w:t>
      </w:r>
      <w:proofErr w:type="spellEnd"/>
      <w:r w:rsidRPr="00A94EF7">
        <w:rPr>
          <w:rFonts w:ascii="Garamond" w:hAnsi="Garamond"/>
          <w:lang w:val="en-GB"/>
        </w:rPr>
        <w:t xml:space="preserve"> </w:t>
      </w:r>
      <w:proofErr w:type="spellStart"/>
      <w:r w:rsidRPr="00A94EF7">
        <w:rPr>
          <w:rFonts w:ascii="Garamond" w:hAnsi="Garamond"/>
          <w:lang w:val="en-GB"/>
        </w:rPr>
        <w:t>Allé</w:t>
      </w:r>
      <w:proofErr w:type="spellEnd"/>
      <w:r w:rsidRPr="00A94EF7">
        <w:rPr>
          <w:rFonts w:ascii="Garamond" w:hAnsi="Garamond"/>
          <w:lang w:val="en-GB"/>
        </w:rPr>
        <w:t xml:space="preserve"> 4, DK-8210 Aarhus V, Denmark; e-mail: </w:t>
      </w:r>
      <w:hyperlink r:id="rId1" w:history="1">
        <w:r w:rsidRPr="00A94EF7">
          <w:rPr>
            <w:rStyle w:val="Hyperlink"/>
            <w:rFonts w:ascii="Garamond" w:hAnsi="Garamond"/>
            <w:lang w:val="en-GB"/>
          </w:rPr>
          <w:t>chbj@econ.au.dk</w:t>
        </w:r>
      </w:hyperlink>
      <w:r w:rsidRPr="00A94EF7">
        <w:rPr>
          <w:rFonts w:ascii="Garamond" w:hAnsi="Garamond"/>
          <w:lang w:val="en-GB"/>
        </w:rPr>
        <w:t xml:space="preserve">; and the Research Institute of Industrial Economics (IFN), P.O. Box 55665, SE-102 15 Stockholm, Sweden. I thank </w:t>
      </w:r>
      <w:proofErr w:type="spellStart"/>
      <w:r w:rsidRPr="00A94EF7">
        <w:rPr>
          <w:rFonts w:ascii="Garamond" w:hAnsi="Garamond"/>
          <w:lang w:val="en-GB"/>
        </w:rPr>
        <w:t>Niclas</w:t>
      </w:r>
      <w:proofErr w:type="spellEnd"/>
      <w:r w:rsidRPr="00A94EF7">
        <w:rPr>
          <w:rFonts w:ascii="Garamond" w:hAnsi="Garamond"/>
          <w:lang w:val="en-GB"/>
        </w:rPr>
        <w:t xml:space="preserve"> Berggren and Martin Rode for comments and suggestions on an early version of the paper. I also gratefully </w:t>
      </w:r>
      <w:proofErr w:type="gramStart"/>
      <w:r w:rsidRPr="00A94EF7">
        <w:rPr>
          <w:rFonts w:ascii="Garamond" w:hAnsi="Garamond"/>
          <w:lang w:val="en-GB"/>
        </w:rPr>
        <w:t>acknowledges</w:t>
      </w:r>
      <w:proofErr w:type="gramEnd"/>
      <w:r w:rsidRPr="00A94EF7">
        <w:rPr>
          <w:rFonts w:ascii="Garamond" w:hAnsi="Garamond"/>
          <w:lang w:val="en-GB"/>
        </w:rPr>
        <w:t xml:space="preserve"> support from the Jan Wallander and Tom </w:t>
      </w:r>
      <w:proofErr w:type="spellStart"/>
      <w:r w:rsidRPr="00A94EF7">
        <w:rPr>
          <w:rFonts w:ascii="Garamond" w:hAnsi="Garamond"/>
          <w:lang w:val="en-GB"/>
        </w:rPr>
        <w:t>Hedelius</w:t>
      </w:r>
      <w:proofErr w:type="spellEnd"/>
      <w:r w:rsidRPr="00A94EF7">
        <w:rPr>
          <w:rFonts w:ascii="Garamond" w:hAnsi="Garamond"/>
          <w:lang w:val="en-GB"/>
        </w:rPr>
        <w:t xml:space="preserve"> Foundation.</w:t>
      </w:r>
    </w:p>
  </w:footnote>
  <w:footnote w:id="2">
    <w:p w14:paraId="11273B75" w14:textId="77777777" w:rsidR="00791F34" w:rsidRPr="00DC4FB5" w:rsidRDefault="00791F34" w:rsidP="00DC4FB5">
      <w:pPr>
        <w:pStyle w:val="Fodnotetekst"/>
        <w:spacing w:line="480" w:lineRule="auto"/>
        <w:jc w:val="both"/>
        <w:rPr>
          <w:rFonts w:ascii="Garamond" w:hAnsi="Garamond"/>
          <w:lang w:val="en-GB"/>
        </w:rPr>
      </w:pPr>
      <w:r w:rsidRPr="00DC4FB5">
        <w:rPr>
          <w:rStyle w:val="Fodnotehenvisning"/>
          <w:rFonts w:ascii="Garamond" w:hAnsi="Garamond"/>
        </w:rPr>
        <w:footnoteRef/>
      </w:r>
      <w:r w:rsidRPr="00DC4FB5">
        <w:rPr>
          <w:rFonts w:ascii="Garamond" w:hAnsi="Garamond"/>
          <w:lang w:val="en-GB"/>
        </w:rPr>
        <w:t xml:space="preserve"> As such, the second argument is equivalent to causal identification </w:t>
      </w:r>
      <w:r>
        <w:rPr>
          <w:rFonts w:ascii="Garamond" w:hAnsi="Garamond"/>
          <w:lang w:val="en-GB"/>
        </w:rPr>
        <w:t>through effect heterogeneity (</w:t>
      </w:r>
      <w:proofErr w:type="spellStart"/>
      <w:r>
        <w:rPr>
          <w:rFonts w:ascii="Garamond" w:hAnsi="Garamond"/>
          <w:lang w:val="en-GB"/>
        </w:rPr>
        <w:t>Ni</w:t>
      </w:r>
      <w:r w:rsidRPr="00DC4FB5">
        <w:rPr>
          <w:rFonts w:ascii="Garamond" w:hAnsi="Garamond"/>
          <w:lang w:val="en-GB"/>
        </w:rPr>
        <w:t>zalova</w:t>
      </w:r>
      <w:proofErr w:type="spellEnd"/>
      <w:r w:rsidRPr="00DC4FB5">
        <w:rPr>
          <w:rFonts w:ascii="Garamond" w:hAnsi="Garamond"/>
          <w:lang w:val="en-GB"/>
        </w:rPr>
        <w:t xml:space="preserve"> and </w:t>
      </w:r>
      <w:proofErr w:type="spellStart"/>
      <w:r w:rsidRPr="00DC4FB5">
        <w:rPr>
          <w:rFonts w:ascii="Garamond" w:hAnsi="Garamond"/>
          <w:lang w:val="en-GB"/>
        </w:rPr>
        <w:t>Murtazashvili</w:t>
      </w:r>
      <w:proofErr w:type="spellEnd"/>
      <w:r w:rsidRPr="00DC4FB5">
        <w:rPr>
          <w:rFonts w:ascii="Garamond" w:hAnsi="Garamond"/>
          <w:lang w:val="en-GB"/>
        </w:rPr>
        <w:t>, 2016). The main difference is that the heterogeneity is not capture by an interaction but by differences across structurally similar regressions.</w:t>
      </w:r>
    </w:p>
  </w:footnote>
  <w:footnote w:id="3">
    <w:p w14:paraId="2920B5EC" w14:textId="77777777" w:rsidR="00791F34" w:rsidRPr="00A94EF7" w:rsidRDefault="00791F34" w:rsidP="00A94EF7">
      <w:pPr>
        <w:pStyle w:val="Fodnotetekst"/>
        <w:spacing w:line="480" w:lineRule="auto"/>
        <w:jc w:val="both"/>
        <w:rPr>
          <w:rFonts w:ascii="Garamond" w:hAnsi="Garamond"/>
          <w:lang w:val="en-GB"/>
        </w:rPr>
      </w:pPr>
      <w:r w:rsidRPr="00A94EF7">
        <w:rPr>
          <w:rStyle w:val="Fodnotehenvisning"/>
          <w:rFonts w:ascii="Garamond" w:hAnsi="Garamond"/>
        </w:rPr>
        <w:footnoteRef/>
      </w:r>
      <w:r w:rsidRPr="00A94EF7">
        <w:rPr>
          <w:rFonts w:ascii="Garamond" w:hAnsi="Garamond"/>
          <w:lang w:val="en-GB"/>
        </w:rPr>
        <w:t xml:space="preserve"> Conversely, deleting the 10 % observations with the lowest growth rates (all negative) results in a smaller point estimate, although not significantly so. Combining this with deleting the smallest and largest trust observations as in Table A2 yields larger estim</w:t>
      </w:r>
      <w:r>
        <w:rPr>
          <w:rFonts w:ascii="Garamond" w:hAnsi="Garamond"/>
          <w:lang w:val="en-GB"/>
        </w:rPr>
        <w:t>ates that are never</w:t>
      </w:r>
      <w:r w:rsidRPr="00A94EF7">
        <w:rPr>
          <w:rFonts w:ascii="Garamond" w:hAnsi="Garamond"/>
          <w:lang w:val="en-GB"/>
        </w:rPr>
        <w:t xml:space="preserve">theless all well within the confidence interval of the basic estimates. </w:t>
      </w:r>
    </w:p>
  </w:footnote>
  <w:footnote w:id="4">
    <w:p w14:paraId="66EFDDF9" w14:textId="77777777" w:rsidR="00791F34" w:rsidRPr="00A94EF7" w:rsidRDefault="00791F34" w:rsidP="00A94EF7">
      <w:pPr>
        <w:pStyle w:val="Fodnotetekst"/>
        <w:spacing w:line="480" w:lineRule="auto"/>
        <w:jc w:val="both"/>
        <w:rPr>
          <w:rFonts w:ascii="Garamond" w:hAnsi="Garamond"/>
          <w:lang w:val="en-GB"/>
        </w:rPr>
      </w:pPr>
      <w:r w:rsidRPr="00A94EF7">
        <w:rPr>
          <w:rStyle w:val="Fodnotehenvisning"/>
          <w:rFonts w:ascii="Garamond" w:hAnsi="Garamond"/>
        </w:rPr>
        <w:footnoteRef/>
      </w:r>
      <w:r w:rsidRPr="00A94EF7">
        <w:rPr>
          <w:rFonts w:ascii="Garamond" w:hAnsi="Garamond"/>
          <w:lang w:val="en-GB"/>
        </w:rPr>
        <w:t xml:space="preserve"> Interestingly, in further tests that are not reported here but available upon request, social trust as a dependent variable turns out to be strongly and significantly associated with institutional quality in democracies, when measured by the Fraser Institute’s areas 2 (legal quality) and 5 (regulatory freedom), and the index of judicial accountability in the V-Dem database. While these findings are consistent with previous studies (cf. Bjørnskov, 2019), trust is nevertheless only weakly associated with the overall index of rule of law from the </w:t>
      </w:r>
      <w:r w:rsidR="00A030E0">
        <w:rPr>
          <w:rFonts w:ascii="Garamond" w:hAnsi="Garamond"/>
          <w:lang w:val="en-GB"/>
        </w:rPr>
        <w:t>V</w:t>
      </w:r>
      <w:r w:rsidRPr="00A94EF7">
        <w:rPr>
          <w:rFonts w:ascii="Garamond" w:hAnsi="Garamond"/>
          <w:lang w:val="en-GB"/>
        </w:rPr>
        <w:t xml:space="preserve">-Dem dataset. Similarly, I find the same direction conditionality for </w:t>
      </w:r>
      <w:r w:rsidRPr="00A94EF7">
        <w:rPr>
          <w:rFonts w:ascii="Garamond" w:hAnsi="Garamond"/>
          <w:i/>
          <w:lang w:val="en-GB"/>
        </w:rPr>
        <w:t>y</w:t>
      </w:r>
      <w:r w:rsidRPr="00A94EF7">
        <w:rPr>
          <w:rFonts w:ascii="Garamond" w:hAnsi="Garamond"/>
          <w:lang w:val="en-GB"/>
        </w:rPr>
        <w:t xml:space="preserve">, </w:t>
      </w:r>
      <w:r w:rsidRPr="00A94EF7">
        <w:rPr>
          <w:rFonts w:ascii="Garamond" w:hAnsi="Garamond"/>
          <w:i/>
          <w:lang w:val="en-GB"/>
        </w:rPr>
        <w:t>h</w:t>
      </w:r>
      <w:r w:rsidRPr="00A94EF7">
        <w:rPr>
          <w:rFonts w:ascii="Garamond" w:hAnsi="Garamond"/>
          <w:lang w:val="en-GB"/>
        </w:rPr>
        <w:t xml:space="preserve"> and </w:t>
      </w:r>
      <w:r w:rsidRPr="00A94EF7">
        <w:rPr>
          <w:rFonts w:ascii="Garamond" w:hAnsi="Garamond"/>
          <w:i/>
          <w:lang w:val="en-GB"/>
        </w:rPr>
        <w:t xml:space="preserve">k </w:t>
      </w:r>
      <w:r w:rsidRPr="00A94EF7">
        <w:rPr>
          <w:rFonts w:ascii="Garamond" w:hAnsi="Garamond"/>
          <w:lang w:val="en-GB"/>
        </w:rPr>
        <w:t>when the interacting variables are democracy, areas 2 and 5, or the index of judicial accountability, but not with the overall rule of law index. It thus remains a possibility that the absence of conditionality in Table 4 is due to conceptual ambiguity behind the rule of law index.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87C93"/>
    <w:multiLevelType w:val="hybridMultilevel"/>
    <w:tmpl w:val="4DE24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140"/>
    <w:rsid w:val="0000284F"/>
    <w:rsid w:val="00023909"/>
    <w:rsid w:val="00032EA1"/>
    <w:rsid w:val="00034EF2"/>
    <w:rsid w:val="00035030"/>
    <w:rsid w:val="0004384E"/>
    <w:rsid w:val="000503F0"/>
    <w:rsid w:val="000560E7"/>
    <w:rsid w:val="00056CC5"/>
    <w:rsid w:val="000628C0"/>
    <w:rsid w:val="00066FCF"/>
    <w:rsid w:val="00067E79"/>
    <w:rsid w:val="00084A42"/>
    <w:rsid w:val="000B1D9A"/>
    <w:rsid w:val="000B2545"/>
    <w:rsid w:val="000B2ECE"/>
    <w:rsid w:val="000B6CE7"/>
    <w:rsid w:val="000B6D90"/>
    <w:rsid w:val="000C0C24"/>
    <w:rsid w:val="000C393B"/>
    <w:rsid w:val="000C756C"/>
    <w:rsid w:val="000D101A"/>
    <w:rsid w:val="000D2B8D"/>
    <w:rsid w:val="000D3607"/>
    <w:rsid w:val="000D6D7E"/>
    <w:rsid w:val="000E02E1"/>
    <w:rsid w:val="000E3481"/>
    <w:rsid w:val="000E4756"/>
    <w:rsid w:val="000F1822"/>
    <w:rsid w:val="00103BBA"/>
    <w:rsid w:val="00105031"/>
    <w:rsid w:val="00106003"/>
    <w:rsid w:val="00106117"/>
    <w:rsid w:val="001102D8"/>
    <w:rsid w:val="00121007"/>
    <w:rsid w:val="0012555D"/>
    <w:rsid w:val="0013029F"/>
    <w:rsid w:val="00133EC9"/>
    <w:rsid w:val="00137F96"/>
    <w:rsid w:val="00140FC5"/>
    <w:rsid w:val="00142FC1"/>
    <w:rsid w:val="00143C5C"/>
    <w:rsid w:val="00154008"/>
    <w:rsid w:val="001566F9"/>
    <w:rsid w:val="00165108"/>
    <w:rsid w:val="00165782"/>
    <w:rsid w:val="001867EF"/>
    <w:rsid w:val="001961B0"/>
    <w:rsid w:val="001A34AB"/>
    <w:rsid w:val="001A7EAC"/>
    <w:rsid w:val="001B27E7"/>
    <w:rsid w:val="001B6F59"/>
    <w:rsid w:val="001C15D1"/>
    <w:rsid w:val="001C2C37"/>
    <w:rsid w:val="001E29C7"/>
    <w:rsid w:val="001E3B6D"/>
    <w:rsid w:val="001E3C80"/>
    <w:rsid w:val="001F2313"/>
    <w:rsid w:val="001F2A30"/>
    <w:rsid w:val="0020697B"/>
    <w:rsid w:val="00206FC8"/>
    <w:rsid w:val="00207790"/>
    <w:rsid w:val="00210533"/>
    <w:rsid w:val="00215969"/>
    <w:rsid w:val="00215F44"/>
    <w:rsid w:val="00224BC6"/>
    <w:rsid w:val="00232AE1"/>
    <w:rsid w:val="0024173D"/>
    <w:rsid w:val="002424BB"/>
    <w:rsid w:val="00244250"/>
    <w:rsid w:val="00244901"/>
    <w:rsid w:val="00252836"/>
    <w:rsid w:val="002619E6"/>
    <w:rsid w:val="00261A24"/>
    <w:rsid w:val="00264843"/>
    <w:rsid w:val="00265FFE"/>
    <w:rsid w:val="00276F82"/>
    <w:rsid w:val="00282401"/>
    <w:rsid w:val="002865D3"/>
    <w:rsid w:val="00291906"/>
    <w:rsid w:val="00292683"/>
    <w:rsid w:val="00292A65"/>
    <w:rsid w:val="002B3665"/>
    <w:rsid w:val="002B38D9"/>
    <w:rsid w:val="002B498E"/>
    <w:rsid w:val="002B5230"/>
    <w:rsid w:val="002B5427"/>
    <w:rsid w:val="002C06FF"/>
    <w:rsid w:val="002D51C0"/>
    <w:rsid w:val="002E3E8F"/>
    <w:rsid w:val="002E41CE"/>
    <w:rsid w:val="002F3276"/>
    <w:rsid w:val="002F382E"/>
    <w:rsid w:val="00307012"/>
    <w:rsid w:val="00307977"/>
    <w:rsid w:val="00313E13"/>
    <w:rsid w:val="003163BE"/>
    <w:rsid w:val="00321C87"/>
    <w:rsid w:val="0032467F"/>
    <w:rsid w:val="003302B4"/>
    <w:rsid w:val="00331477"/>
    <w:rsid w:val="00337E02"/>
    <w:rsid w:val="003451FC"/>
    <w:rsid w:val="00354D8A"/>
    <w:rsid w:val="00362376"/>
    <w:rsid w:val="00366E22"/>
    <w:rsid w:val="003864F2"/>
    <w:rsid w:val="00390A4E"/>
    <w:rsid w:val="0039183E"/>
    <w:rsid w:val="00391B93"/>
    <w:rsid w:val="00394765"/>
    <w:rsid w:val="00395222"/>
    <w:rsid w:val="003A529A"/>
    <w:rsid w:val="003A53A8"/>
    <w:rsid w:val="003A5C11"/>
    <w:rsid w:val="003B527E"/>
    <w:rsid w:val="003B6065"/>
    <w:rsid w:val="003B74AE"/>
    <w:rsid w:val="003D004A"/>
    <w:rsid w:val="003D1DF4"/>
    <w:rsid w:val="003E1A69"/>
    <w:rsid w:val="003E2974"/>
    <w:rsid w:val="003E4D9D"/>
    <w:rsid w:val="003E782D"/>
    <w:rsid w:val="003F32F0"/>
    <w:rsid w:val="003F5EC0"/>
    <w:rsid w:val="003F772E"/>
    <w:rsid w:val="004018BA"/>
    <w:rsid w:val="004027B7"/>
    <w:rsid w:val="0040352D"/>
    <w:rsid w:val="00405BDB"/>
    <w:rsid w:val="00407140"/>
    <w:rsid w:val="00413E43"/>
    <w:rsid w:val="00414DB2"/>
    <w:rsid w:val="00415476"/>
    <w:rsid w:val="0043070D"/>
    <w:rsid w:val="00435DDE"/>
    <w:rsid w:val="004376AC"/>
    <w:rsid w:val="00450E59"/>
    <w:rsid w:val="00485204"/>
    <w:rsid w:val="004875FF"/>
    <w:rsid w:val="004927B5"/>
    <w:rsid w:val="0049288D"/>
    <w:rsid w:val="004A4F29"/>
    <w:rsid w:val="004A53A9"/>
    <w:rsid w:val="004B7239"/>
    <w:rsid w:val="004C0387"/>
    <w:rsid w:val="004C16D5"/>
    <w:rsid w:val="004C403C"/>
    <w:rsid w:val="004D003A"/>
    <w:rsid w:val="004E3202"/>
    <w:rsid w:val="004E441F"/>
    <w:rsid w:val="004E4864"/>
    <w:rsid w:val="004F72F4"/>
    <w:rsid w:val="005312F8"/>
    <w:rsid w:val="00531CAE"/>
    <w:rsid w:val="00541025"/>
    <w:rsid w:val="0054404F"/>
    <w:rsid w:val="00555B49"/>
    <w:rsid w:val="00566436"/>
    <w:rsid w:val="00571311"/>
    <w:rsid w:val="00571CC8"/>
    <w:rsid w:val="005919DB"/>
    <w:rsid w:val="005919E1"/>
    <w:rsid w:val="005A445D"/>
    <w:rsid w:val="005A62CE"/>
    <w:rsid w:val="005B4520"/>
    <w:rsid w:val="005C09BA"/>
    <w:rsid w:val="005D4682"/>
    <w:rsid w:val="005D4C34"/>
    <w:rsid w:val="005D6F5D"/>
    <w:rsid w:val="00600228"/>
    <w:rsid w:val="00604B01"/>
    <w:rsid w:val="006065CD"/>
    <w:rsid w:val="006104E5"/>
    <w:rsid w:val="00616E49"/>
    <w:rsid w:val="0063488D"/>
    <w:rsid w:val="00637EC1"/>
    <w:rsid w:val="0064084A"/>
    <w:rsid w:val="0064716E"/>
    <w:rsid w:val="006600C3"/>
    <w:rsid w:val="00667C2D"/>
    <w:rsid w:val="00670919"/>
    <w:rsid w:val="00690189"/>
    <w:rsid w:val="006B4F9C"/>
    <w:rsid w:val="006B5C1B"/>
    <w:rsid w:val="006C02D7"/>
    <w:rsid w:val="006C0A9B"/>
    <w:rsid w:val="006D0FFA"/>
    <w:rsid w:val="006D2E37"/>
    <w:rsid w:val="006E02B0"/>
    <w:rsid w:val="006E40CF"/>
    <w:rsid w:val="006E4CC9"/>
    <w:rsid w:val="006E5B72"/>
    <w:rsid w:val="006F2AE6"/>
    <w:rsid w:val="006F6014"/>
    <w:rsid w:val="007126E8"/>
    <w:rsid w:val="00712FE6"/>
    <w:rsid w:val="00713BFF"/>
    <w:rsid w:val="00717E81"/>
    <w:rsid w:val="007201C2"/>
    <w:rsid w:val="00723637"/>
    <w:rsid w:val="007277ED"/>
    <w:rsid w:val="007401BE"/>
    <w:rsid w:val="0074230C"/>
    <w:rsid w:val="00762A95"/>
    <w:rsid w:val="00765995"/>
    <w:rsid w:val="00766118"/>
    <w:rsid w:val="00767600"/>
    <w:rsid w:val="00771D6E"/>
    <w:rsid w:val="00775751"/>
    <w:rsid w:val="007826E9"/>
    <w:rsid w:val="00783CA9"/>
    <w:rsid w:val="0078717E"/>
    <w:rsid w:val="007876B1"/>
    <w:rsid w:val="00791F34"/>
    <w:rsid w:val="00797CE0"/>
    <w:rsid w:val="007A14E4"/>
    <w:rsid w:val="007A3EB8"/>
    <w:rsid w:val="007A6EC5"/>
    <w:rsid w:val="007B0E67"/>
    <w:rsid w:val="007E17AC"/>
    <w:rsid w:val="007E4983"/>
    <w:rsid w:val="00814A9C"/>
    <w:rsid w:val="0082044B"/>
    <w:rsid w:val="008248D1"/>
    <w:rsid w:val="008426C0"/>
    <w:rsid w:val="008431AE"/>
    <w:rsid w:val="00846B5F"/>
    <w:rsid w:val="008518DD"/>
    <w:rsid w:val="00853886"/>
    <w:rsid w:val="00855A1E"/>
    <w:rsid w:val="00860AC8"/>
    <w:rsid w:val="00861A4B"/>
    <w:rsid w:val="00862822"/>
    <w:rsid w:val="008631B8"/>
    <w:rsid w:val="0086457D"/>
    <w:rsid w:val="00866603"/>
    <w:rsid w:val="0087707A"/>
    <w:rsid w:val="00881509"/>
    <w:rsid w:val="00891142"/>
    <w:rsid w:val="00895699"/>
    <w:rsid w:val="008A4F37"/>
    <w:rsid w:val="008A5EC4"/>
    <w:rsid w:val="008B7D1B"/>
    <w:rsid w:val="008E3BF4"/>
    <w:rsid w:val="008E7E8F"/>
    <w:rsid w:val="008F6A2E"/>
    <w:rsid w:val="00905576"/>
    <w:rsid w:val="00910F8C"/>
    <w:rsid w:val="00915E13"/>
    <w:rsid w:val="00920899"/>
    <w:rsid w:val="00920E1E"/>
    <w:rsid w:val="00923EF8"/>
    <w:rsid w:val="00931A01"/>
    <w:rsid w:val="0093360F"/>
    <w:rsid w:val="009377B2"/>
    <w:rsid w:val="00940A1D"/>
    <w:rsid w:val="00952332"/>
    <w:rsid w:val="009537F6"/>
    <w:rsid w:val="00955565"/>
    <w:rsid w:val="00956BEC"/>
    <w:rsid w:val="009647D1"/>
    <w:rsid w:val="00964A61"/>
    <w:rsid w:val="00972920"/>
    <w:rsid w:val="00977C2F"/>
    <w:rsid w:val="00982B0A"/>
    <w:rsid w:val="00985041"/>
    <w:rsid w:val="009B28F3"/>
    <w:rsid w:val="009C0F59"/>
    <w:rsid w:val="009C1D69"/>
    <w:rsid w:val="009C2883"/>
    <w:rsid w:val="009D1D94"/>
    <w:rsid w:val="009E31F2"/>
    <w:rsid w:val="009E40BE"/>
    <w:rsid w:val="009F22E4"/>
    <w:rsid w:val="009F32EB"/>
    <w:rsid w:val="00A030E0"/>
    <w:rsid w:val="00A068B3"/>
    <w:rsid w:val="00A17616"/>
    <w:rsid w:val="00A240FB"/>
    <w:rsid w:val="00A25970"/>
    <w:rsid w:val="00A27C9E"/>
    <w:rsid w:val="00A330E3"/>
    <w:rsid w:val="00A37988"/>
    <w:rsid w:val="00A41F7F"/>
    <w:rsid w:val="00A53CB2"/>
    <w:rsid w:val="00A71D04"/>
    <w:rsid w:val="00A72D25"/>
    <w:rsid w:val="00A730CD"/>
    <w:rsid w:val="00A8183B"/>
    <w:rsid w:val="00A81BB2"/>
    <w:rsid w:val="00A919A3"/>
    <w:rsid w:val="00A92905"/>
    <w:rsid w:val="00A94EF7"/>
    <w:rsid w:val="00A97B7D"/>
    <w:rsid w:val="00AA2408"/>
    <w:rsid w:val="00AA33F4"/>
    <w:rsid w:val="00AD0BB4"/>
    <w:rsid w:val="00AD5FD7"/>
    <w:rsid w:val="00AE0767"/>
    <w:rsid w:val="00AE1C19"/>
    <w:rsid w:val="00AE5D9F"/>
    <w:rsid w:val="00AE698E"/>
    <w:rsid w:val="00AF0695"/>
    <w:rsid w:val="00AF4178"/>
    <w:rsid w:val="00B012BF"/>
    <w:rsid w:val="00B05B3D"/>
    <w:rsid w:val="00B10526"/>
    <w:rsid w:val="00B1779F"/>
    <w:rsid w:val="00B2342F"/>
    <w:rsid w:val="00B30FD9"/>
    <w:rsid w:val="00B318CD"/>
    <w:rsid w:val="00B37CAA"/>
    <w:rsid w:val="00B56F4A"/>
    <w:rsid w:val="00B60448"/>
    <w:rsid w:val="00B62B19"/>
    <w:rsid w:val="00B645FB"/>
    <w:rsid w:val="00B74DD0"/>
    <w:rsid w:val="00B81CAB"/>
    <w:rsid w:val="00B82C00"/>
    <w:rsid w:val="00B9470E"/>
    <w:rsid w:val="00BB0AD2"/>
    <w:rsid w:val="00BB30A3"/>
    <w:rsid w:val="00BB47C9"/>
    <w:rsid w:val="00BB7CD6"/>
    <w:rsid w:val="00BC2C3D"/>
    <w:rsid w:val="00BD46EF"/>
    <w:rsid w:val="00BD5CA1"/>
    <w:rsid w:val="00BD7AF3"/>
    <w:rsid w:val="00BE10E9"/>
    <w:rsid w:val="00BE2B64"/>
    <w:rsid w:val="00BF08B8"/>
    <w:rsid w:val="00BF114F"/>
    <w:rsid w:val="00BF5D38"/>
    <w:rsid w:val="00C0009D"/>
    <w:rsid w:val="00C00A76"/>
    <w:rsid w:val="00C11073"/>
    <w:rsid w:val="00C137DF"/>
    <w:rsid w:val="00C14E62"/>
    <w:rsid w:val="00C1509D"/>
    <w:rsid w:val="00C16A44"/>
    <w:rsid w:val="00C427E0"/>
    <w:rsid w:val="00C479DA"/>
    <w:rsid w:val="00C61C08"/>
    <w:rsid w:val="00C656D9"/>
    <w:rsid w:val="00C65EEF"/>
    <w:rsid w:val="00C74F6E"/>
    <w:rsid w:val="00C81DC5"/>
    <w:rsid w:val="00C879D9"/>
    <w:rsid w:val="00C90C99"/>
    <w:rsid w:val="00C931FE"/>
    <w:rsid w:val="00C94406"/>
    <w:rsid w:val="00CA059E"/>
    <w:rsid w:val="00CA5BF0"/>
    <w:rsid w:val="00CB2A5E"/>
    <w:rsid w:val="00CC0694"/>
    <w:rsid w:val="00CC23FD"/>
    <w:rsid w:val="00CC35C2"/>
    <w:rsid w:val="00CC47D2"/>
    <w:rsid w:val="00D01F2F"/>
    <w:rsid w:val="00D046E6"/>
    <w:rsid w:val="00D11427"/>
    <w:rsid w:val="00D1259D"/>
    <w:rsid w:val="00D13DD7"/>
    <w:rsid w:val="00D20C74"/>
    <w:rsid w:val="00D351E3"/>
    <w:rsid w:val="00D36034"/>
    <w:rsid w:val="00D47540"/>
    <w:rsid w:val="00D5344D"/>
    <w:rsid w:val="00D62595"/>
    <w:rsid w:val="00D65CD7"/>
    <w:rsid w:val="00D72443"/>
    <w:rsid w:val="00D75BCA"/>
    <w:rsid w:val="00D76B15"/>
    <w:rsid w:val="00D77036"/>
    <w:rsid w:val="00D80F88"/>
    <w:rsid w:val="00D827AE"/>
    <w:rsid w:val="00D83736"/>
    <w:rsid w:val="00D84DE3"/>
    <w:rsid w:val="00D869AA"/>
    <w:rsid w:val="00D91483"/>
    <w:rsid w:val="00D91CF8"/>
    <w:rsid w:val="00D91F1C"/>
    <w:rsid w:val="00D95035"/>
    <w:rsid w:val="00DA050F"/>
    <w:rsid w:val="00DC1AAD"/>
    <w:rsid w:val="00DC4FB5"/>
    <w:rsid w:val="00DE3301"/>
    <w:rsid w:val="00DE4916"/>
    <w:rsid w:val="00DE67A4"/>
    <w:rsid w:val="00DE6FAC"/>
    <w:rsid w:val="00DF3C32"/>
    <w:rsid w:val="00DF5D4D"/>
    <w:rsid w:val="00E03FE5"/>
    <w:rsid w:val="00E07CF1"/>
    <w:rsid w:val="00E132D2"/>
    <w:rsid w:val="00E32111"/>
    <w:rsid w:val="00E40517"/>
    <w:rsid w:val="00E4654F"/>
    <w:rsid w:val="00E503CF"/>
    <w:rsid w:val="00E5065C"/>
    <w:rsid w:val="00E52073"/>
    <w:rsid w:val="00E55633"/>
    <w:rsid w:val="00E86664"/>
    <w:rsid w:val="00E86F6F"/>
    <w:rsid w:val="00E941A6"/>
    <w:rsid w:val="00EA16CF"/>
    <w:rsid w:val="00EA4C27"/>
    <w:rsid w:val="00EB107F"/>
    <w:rsid w:val="00EC2D90"/>
    <w:rsid w:val="00EC5B85"/>
    <w:rsid w:val="00EC6120"/>
    <w:rsid w:val="00EE4917"/>
    <w:rsid w:val="00EF19D4"/>
    <w:rsid w:val="00EF729A"/>
    <w:rsid w:val="00F010AF"/>
    <w:rsid w:val="00F22428"/>
    <w:rsid w:val="00F24E94"/>
    <w:rsid w:val="00F25263"/>
    <w:rsid w:val="00F31FAB"/>
    <w:rsid w:val="00F446AE"/>
    <w:rsid w:val="00F46B50"/>
    <w:rsid w:val="00F47428"/>
    <w:rsid w:val="00F5246D"/>
    <w:rsid w:val="00F528BC"/>
    <w:rsid w:val="00F54FDC"/>
    <w:rsid w:val="00F61FB1"/>
    <w:rsid w:val="00F6421D"/>
    <w:rsid w:val="00F66CE7"/>
    <w:rsid w:val="00F713D9"/>
    <w:rsid w:val="00F74551"/>
    <w:rsid w:val="00F77975"/>
    <w:rsid w:val="00F80A91"/>
    <w:rsid w:val="00F84B1F"/>
    <w:rsid w:val="00F8767E"/>
    <w:rsid w:val="00F95DDF"/>
    <w:rsid w:val="00FA31B2"/>
    <w:rsid w:val="00FA3E33"/>
    <w:rsid w:val="00FA51B9"/>
    <w:rsid w:val="00FA69BF"/>
    <w:rsid w:val="00FB5029"/>
    <w:rsid w:val="00FC0922"/>
    <w:rsid w:val="00FC5BE2"/>
    <w:rsid w:val="00FD2A44"/>
    <w:rsid w:val="00FD7468"/>
    <w:rsid w:val="00FE29FF"/>
    <w:rsid w:val="00FE36F2"/>
    <w:rsid w:val="00FE68A2"/>
    <w:rsid w:val="00FF052D"/>
    <w:rsid w:val="00FF35C0"/>
    <w:rsid w:val="00FF5E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B67E"/>
  <w15:chartTrackingRefBased/>
  <w15:docId w15:val="{B345D050-B540-4E71-BC55-445A834A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0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961B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1961B0"/>
  </w:style>
  <w:style w:type="paragraph" w:styleId="Sidefod">
    <w:name w:val="footer"/>
    <w:basedOn w:val="Normal"/>
    <w:link w:val="SidefodTegn"/>
    <w:uiPriority w:val="99"/>
    <w:unhideWhenUsed/>
    <w:rsid w:val="001961B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1961B0"/>
  </w:style>
  <w:style w:type="paragraph" w:styleId="Fodnotetekst">
    <w:name w:val="footnote text"/>
    <w:basedOn w:val="Normal"/>
    <w:link w:val="FodnotetekstTegn"/>
    <w:uiPriority w:val="99"/>
    <w:semiHidden/>
    <w:unhideWhenUsed/>
    <w:rsid w:val="00814A9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14A9C"/>
    <w:rPr>
      <w:sz w:val="20"/>
      <w:szCs w:val="20"/>
    </w:rPr>
  </w:style>
  <w:style w:type="character" w:styleId="Fodnotehenvisning">
    <w:name w:val="footnote reference"/>
    <w:basedOn w:val="Standardskrifttypeiafsnit"/>
    <w:uiPriority w:val="99"/>
    <w:semiHidden/>
    <w:unhideWhenUsed/>
    <w:rsid w:val="00814A9C"/>
    <w:rPr>
      <w:vertAlign w:val="superscript"/>
    </w:rPr>
  </w:style>
  <w:style w:type="character" w:styleId="Hyperlink">
    <w:name w:val="Hyperlink"/>
    <w:basedOn w:val="Standardskrifttypeiafsnit"/>
    <w:uiPriority w:val="99"/>
    <w:unhideWhenUsed/>
    <w:rsid w:val="00814A9C"/>
    <w:rPr>
      <w:color w:val="0563C1" w:themeColor="hyperlink"/>
      <w:u w:val="single"/>
    </w:rPr>
  </w:style>
  <w:style w:type="paragraph" w:styleId="Listeafsnit">
    <w:name w:val="List Paragraph"/>
    <w:basedOn w:val="Normal"/>
    <w:uiPriority w:val="34"/>
    <w:qFormat/>
    <w:rsid w:val="00C479DA"/>
    <w:pPr>
      <w:ind w:left="720"/>
      <w:contextualSpacing/>
    </w:pPr>
  </w:style>
  <w:style w:type="paragraph" w:styleId="Markeringsbobletekst">
    <w:name w:val="Balloon Text"/>
    <w:basedOn w:val="Normal"/>
    <w:link w:val="MarkeringsbobletekstTegn"/>
    <w:uiPriority w:val="99"/>
    <w:semiHidden/>
    <w:unhideWhenUsed/>
    <w:rsid w:val="003D1DF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D1DF4"/>
    <w:rPr>
      <w:rFonts w:ascii="Segoe UI" w:hAnsi="Segoe UI" w:cs="Segoe UI"/>
      <w:sz w:val="18"/>
      <w:szCs w:val="18"/>
    </w:rPr>
  </w:style>
  <w:style w:type="character" w:styleId="Pladsholdertekst">
    <w:name w:val="Placeholder Text"/>
    <w:basedOn w:val="Standardskrifttypeiafsnit"/>
    <w:uiPriority w:val="99"/>
    <w:semiHidden/>
    <w:rsid w:val="007126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08378">
      <w:bodyDiv w:val="1"/>
      <w:marLeft w:val="0"/>
      <w:marRight w:val="0"/>
      <w:marTop w:val="0"/>
      <w:marBottom w:val="0"/>
      <w:divBdr>
        <w:top w:val="none" w:sz="0" w:space="0" w:color="auto"/>
        <w:left w:val="none" w:sz="0" w:space="0" w:color="auto"/>
        <w:bottom w:val="none" w:sz="0" w:space="0" w:color="auto"/>
        <w:right w:val="none" w:sz="0" w:space="0" w:color="auto"/>
      </w:divBdr>
    </w:div>
    <w:div w:id="1087381689">
      <w:bodyDiv w:val="1"/>
      <w:marLeft w:val="0"/>
      <w:marRight w:val="0"/>
      <w:marTop w:val="0"/>
      <w:marBottom w:val="0"/>
      <w:divBdr>
        <w:top w:val="none" w:sz="0" w:space="0" w:color="auto"/>
        <w:left w:val="none" w:sz="0" w:space="0" w:color="auto"/>
        <w:bottom w:val="none" w:sz="0" w:space="0" w:color="auto"/>
        <w:right w:val="none" w:sz="0" w:space="0" w:color="auto"/>
      </w:divBdr>
      <w:divsChild>
        <w:div w:id="597760714">
          <w:marLeft w:val="0"/>
          <w:marRight w:val="0"/>
          <w:marTop w:val="0"/>
          <w:marBottom w:val="0"/>
          <w:divBdr>
            <w:top w:val="none" w:sz="0" w:space="0" w:color="auto"/>
            <w:left w:val="none" w:sz="0" w:space="0" w:color="auto"/>
            <w:bottom w:val="none" w:sz="0" w:space="0" w:color="auto"/>
            <w:right w:val="none" w:sz="0" w:space="0" w:color="auto"/>
          </w:divBdr>
        </w:div>
        <w:div w:id="1194264521">
          <w:marLeft w:val="0"/>
          <w:marRight w:val="0"/>
          <w:marTop w:val="0"/>
          <w:marBottom w:val="0"/>
          <w:divBdr>
            <w:top w:val="none" w:sz="0" w:space="0" w:color="auto"/>
            <w:left w:val="none" w:sz="0" w:space="0" w:color="auto"/>
            <w:bottom w:val="none" w:sz="0" w:space="0" w:color="auto"/>
            <w:right w:val="none" w:sz="0" w:space="0" w:color="auto"/>
          </w:divBdr>
          <w:divsChild>
            <w:div w:id="482042548">
              <w:marLeft w:val="0"/>
              <w:marRight w:val="0"/>
              <w:marTop w:val="0"/>
              <w:marBottom w:val="0"/>
              <w:divBdr>
                <w:top w:val="none" w:sz="0" w:space="0" w:color="auto"/>
                <w:left w:val="none" w:sz="0" w:space="0" w:color="auto"/>
                <w:bottom w:val="none" w:sz="0" w:space="0" w:color="auto"/>
                <w:right w:val="none" w:sz="0" w:space="0" w:color="auto"/>
              </w:divBdr>
              <w:divsChild>
                <w:div w:id="242031345">
                  <w:marLeft w:val="0"/>
                  <w:marRight w:val="0"/>
                  <w:marTop w:val="0"/>
                  <w:marBottom w:val="0"/>
                  <w:divBdr>
                    <w:top w:val="none" w:sz="0" w:space="0" w:color="auto"/>
                    <w:left w:val="none" w:sz="0" w:space="0" w:color="auto"/>
                    <w:bottom w:val="none" w:sz="0" w:space="0" w:color="auto"/>
                    <w:right w:val="none" w:sz="0" w:space="0" w:color="auto"/>
                  </w:divBdr>
                  <w:divsChild>
                    <w:div w:id="5585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hbj@econ.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F8F9-2B04-47C1-A758-3A814598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6260</Words>
  <Characters>38186</Characters>
  <Application>Microsoft Office Word</Application>
  <DocSecurity>0</DocSecurity>
  <Lines>318</Lines>
  <Paragraphs>88</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44358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Bjørnskov</dc:creator>
  <cp:keywords/>
  <dc:description/>
  <cp:lastModifiedBy>Christian Bjørnskov</cp:lastModifiedBy>
  <cp:revision>3</cp:revision>
  <cp:lastPrinted>2019-08-22T10:48:00Z</cp:lastPrinted>
  <dcterms:created xsi:type="dcterms:W3CDTF">2020-03-18T06:51:00Z</dcterms:created>
  <dcterms:modified xsi:type="dcterms:W3CDTF">2020-03-18T06:55:00Z</dcterms:modified>
</cp:coreProperties>
</file>